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95DA5A" Type="http://schemas.openxmlformats.org/officeDocument/2006/relationships/officeDocument" Target="/word/document.xml" /><Relationship Id="coreR695DA5A" Type="http://schemas.openxmlformats.org/package/2006/relationships/metadata/core-properties" Target="/docProps/core.xml" /><Relationship Id="customR695DA5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Hutník vysokopecař (kód: 21-005-H)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Hutník vysokopecař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Normalizace při výrobě a lití kovů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Dodržování bezpečnosti práce v hutním provozu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strojů a zařízení v hutnictví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Ověřování kvality výroby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Tavení kovů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a řízení procesu lití kovů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05.02.2019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vysokopecař, 30.9.2026 2:42:19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2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https://www.nsp.cz/jednotka-prace/hutnik-vysokopecar#zdravotni-zpusobilost).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probíhá v reálném prostředí, činnosti uchazeče jsou prováděny simulovaně. 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To znamená: 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Uchazeč přímo svojí rukou neovlivňuje proces, ale sdělí, co se má udělat. Pracovník, který proces normálně provádí (řídí), tento povel vykoná, nebo sdělí, proč to vykonat nelze.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Uchazeč vykonává svoji činnost na simulátoru.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sdělí a spolu s pozvánkou zašle uchazeči, jaké činnosti budou ověřovány, jaké aspekty budou sledovány při výkonu činností a při nakládání s materiálem.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musí být přítomen u zkoušky po celou dobu zkoušení uchazečů.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vysokopecař, 30.9.2026 2:42:19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hutnictví, slévárenství a kovárenství,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Třinecké železárny,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Arcelor Mittal, a. s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vysokopecař, 30.9.2026 2:42:19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