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3C2B7F" Type="http://schemas.openxmlformats.org/officeDocument/2006/relationships/officeDocument" Target="/word/document.xml" /><Relationship Id="coreR243C2B7F" Type="http://schemas.openxmlformats.org/package/2006/relationships/metadata/core-properties" Target="/docProps/core.xml" /><Relationship Id="customR243C2B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vysokopecař / hutnice vysokopecařka (kód: 21-005-H)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Ověřování kvality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Tavení kovů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 / hutnice vysokopecařka, 28.9.2026 14:45:03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https://www.nsp.cz/jednotka-prace/hutnik-vysokopecar#zdravotni-zpusobilost).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prostředí, činnosti uchazeče jsou prováděny simulovaně.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To znamená: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 / hutnice vysokopecařka, 28.9.2026 14:45:03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vysokopecař / hutnice vysokopecařka, 28.9.2026 14:45:03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