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77FEFB" Type="http://schemas.openxmlformats.org/officeDocument/2006/relationships/officeDocument" Target="/word/document.xml" /><Relationship Id="coreR2477FEFB" Type="http://schemas.openxmlformats.org/package/2006/relationships/metadata/core-properties" Target="/docProps/core.xml" /><Relationship Id="customR2477FEF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přípravář / hutnice přípravářka vsázky aglomerace (kód: 21-002-H)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kontrola průběhu spékacího procesu při aglomeraci rud při hutním zpracování kovů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předzpracování vsázky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/ hutnice přípravářka vsázky aglomerace,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http://katalog.nsp.cz/karta_p.aspx?id_jp=100189&amp;kod_sm1=36).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8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podle tohoto hodnoticího standardu při ověřování umožňují více kombinací splnění kritérií, protože není nutné splnit všechna kritéria, nebo ověření v provozním či simulovaném prostředí, zkoušející sdělí a nejpozději spolu s pozvánkou zašle uchazeči výčet kritérií, která lze s ohledem na technické a technologické podmínky autorizované osoby ověřovat, spolu s informací,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/ hutnice přípravářka vsázky aglomerace,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přípravář / hutnice přípravářka vsázky aglomerace, 30.9.2026 0:38:49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