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61951" Type="http://schemas.openxmlformats.org/officeDocument/2006/relationships/officeDocument" Target="/word/document.xml" /><Relationship Id="coreR39161951" Type="http://schemas.openxmlformats.org/package/2006/relationships/metadata/core-properties" Target="/docProps/core.xml" /><Relationship Id="customR391619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07.03.2013 do: 20.10.2022</w:t>
      </w:r>
    </w:p>
    <w:p>
      <w:pPr>
        <w:pStyle w:val="P21"/>
        <w:framePr w:w="7654" w:h="331" w:hRule="exact" w:wrap="none" w:vAnchor="page" w:hAnchor="margin" w:x="28" w:y="15940"/>
        <w:rPr>
          <w:rStyle w:val="C16"/>
          <w:rtl w:val="0"/>
        </w:rPr>
      </w:pPr>
      <w:r>
        <w:rPr>
          <w:rStyle w:val="C16"/>
          <w:rtl w:val="0"/>
        </w:rPr>
        <w:t>Hutník přípravář vsázky aglomerace, 31.7.2026 13:16:33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vsázky aglomerace, 31.7.2026 13:16:33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vsázky aglomerace, 31.7.2026 13:16:33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vsázky aglomerace, 31.7.2026 13:16:33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vsázky aglomerace, 31.7.2026 13:16:33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vsázky aglomerace, 31.7.2026 13:16:33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