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0FECB6" Type="http://schemas.openxmlformats.org/officeDocument/2006/relationships/officeDocument" Target="/word/document.xml" /><Relationship Id="coreR400FECB6" Type="http://schemas.openxmlformats.org/package/2006/relationships/metadata/core-properties" Target="/docProps/core.xml" /><Relationship Id="customR400FEC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ocelí (kód: 21-004-H)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režimu foukání kyslíku do konvertorů ve výrobě oceli a chodu konvertorů pomocí měřící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tavič ocelí, 20.10.2026 8:51:16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 ústní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 ústní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pro provádění tavby na ocelárenské peci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strojních součástí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stroje používané v tavírnách oceláren (například konvertor, elektrická oblouková pec, kelímková pec)</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ocelárenských strojů a zařízení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 u konkrétního stroje</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Provádění zkoušek v hutní výrobě</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Vyjmenovat materiálové zkoušky prováděné u tavících pecí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Provést odběr zkoušky (vzorku) a její odeslání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s ústní obhajobou</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c) Vysvětlit tepelné zpracování hutních polotovarů</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ocelí, 20.10.2026 8:51:16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Kontrolovat kvalitu strusky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složení strusky na požadovanou kvalitu a nahodit strusku novou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Promíchat tekutou strusku po přidání legur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Odstranit strusku s povrchu taveniny v tavicích pecích pomocí pomůcek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Vyjmenovat způsoby přepravy strusky od tavících pecí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způsob úpravy strusky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řízení procesu lití kovů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Obsluhovat tavící a odlévací zařízení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 obhajobou</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 obhajobou</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Připravit taveninu před litím</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 obhajobou</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Obsluhovat ustalovací pece pro zajištění stability kovu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 obhajobou</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Připravit licí pomůcky, zahájit lití a korigovat jeho průběh</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 obhajobou</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Obsluhovat zařízení sekundární metalurgie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s ústní obhajobou</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547" w:hRule="exact" w:wrap="none" w:vAnchor="page" w:hAnchor="margin" w:x="28" w:y="9398"/>
        <w:rPr>
          <w:rStyle w:val="C18"/>
          <w:rtl w:val="0"/>
        </w:rPr>
      </w:pPr>
      <w:r>
        <w:rPr>
          <w:rStyle w:val="C18"/>
          <w:rtl w:val="0"/>
        </w:rPr>
        <w:t>Řízení režimu foukání kyslíku do konvertorů ve výrobě oceli a chodu konvertorů pomocí měřící techniky</w:t>
      </w:r>
    </w:p>
    <w:p>
      <w:pPr>
        <w:pStyle w:val="P24"/>
        <w:framePr w:w="6713" w:h="376" w:hRule="exact" w:wrap="none" w:vAnchor="page" w:hAnchor="margin" w:x="45" w:y="10045"/>
        <w:rPr>
          <w:rStyle w:val="C3"/>
          <w:rtl w:val="0"/>
        </w:rPr>
      </w:pPr>
    </w:p>
    <w:p>
      <w:pPr>
        <w:pStyle w:val="P25"/>
        <w:framePr w:w="6661" w:h="249" w:hRule="exact" w:wrap="none" w:vAnchor="page" w:hAnchor="margin" w:x="71" w:y="10116"/>
        <w:rPr>
          <w:rStyle w:val="C19"/>
          <w:rtl w:val="0"/>
        </w:rPr>
      </w:pPr>
      <w:r>
        <w:rPr>
          <w:rStyle w:val="C19"/>
          <w:rtl w:val="0"/>
        </w:rPr>
        <w:t>Kritéria hodnocení</w:t>
      </w:r>
    </w:p>
    <w:p>
      <w:pPr>
        <w:pStyle w:val="P26"/>
        <w:framePr w:w="3918" w:h="376" w:hRule="exact" w:wrap="none" w:vAnchor="page" w:hAnchor="margin" w:x="6803" w:y="10045"/>
        <w:rPr>
          <w:rStyle w:val="C3"/>
          <w:rtl w:val="0"/>
        </w:rPr>
      </w:pPr>
    </w:p>
    <w:p>
      <w:pPr>
        <w:pStyle w:val="P27"/>
        <w:framePr w:w="3836" w:h="249" w:hRule="exact" w:wrap="none" w:vAnchor="page" w:hAnchor="margin" w:x="6859" w:y="10116"/>
        <w:rPr>
          <w:rStyle w:val="C20"/>
          <w:rtl w:val="0"/>
        </w:rPr>
      </w:pPr>
      <w:r>
        <w:rPr>
          <w:rStyle w:val="C20"/>
          <w:rtl w:val="0"/>
        </w:rPr>
        <w:t>Způsoby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a) Obsluhovat provzdušňovací zařízení konvertorů na výrobu ocelí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s ústní obhajobou</w:t>
      </w:r>
    </w:p>
    <w:p>
      <w:pPr>
        <w:pStyle w:val="P16"/>
        <w:framePr w:w="6710" w:h="607" w:hRule="exact" w:wrap="none" w:vAnchor="page" w:hAnchor="margin" w:x="45" w:y="10797"/>
        <w:rPr>
          <w:rStyle w:val="C3"/>
          <w:rtl w:val="0"/>
        </w:rPr>
      </w:pPr>
    </w:p>
    <w:p>
      <w:pPr>
        <w:pStyle w:val="P17"/>
        <w:framePr w:w="6658" w:h="480" w:hRule="exact" w:wrap="none" w:vAnchor="page" w:hAnchor="margin" w:x="71" w:y="10853"/>
        <w:rPr>
          <w:rStyle w:val="C13"/>
          <w:rtl w:val="0"/>
        </w:rPr>
      </w:pPr>
      <w:r>
        <w:rPr>
          <w:rStyle w:val="C13"/>
          <w:rtl w:val="0"/>
        </w:rPr>
        <w:t>b) Obsluhovat zařízení pro regulaci množství přiváděného kyslíku do konvektorů v závislosti na zjištěných hodnotách měřícím zařízením</w:t>
      </w:r>
    </w:p>
    <w:p>
      <w:pPr>
        <w:pStyle w:val="P30"/>
        <w:framePr w:w="3921" w:h="607" w:hRule="exact" w:wrap="none" w:vAnchor="page" w:hAnchor="margin" w:x="6800" w:y="10797"/>
        <w:rPr>
          <w:rStyle w:val="C3"/>
          <w:rtl w:val="0"/>
        </w:rPr>
      </w:pPr>
    </w:p>
    <w:p>
      <w:pPr>
        <w:pStyle w:val="P31"/>
        <w:framePr w:w="3839" w:h="480" w:hRule="exact" w:wrap="none" w:vAnchor="page" w:hAnchor="margin" w:x="6856" w:y="10853"/>
        <w:rPr>
          <w:rStyle w:val="C22"/>
          <w:rtl w:val="0"/>
        </w:rPr>
      </w:pPr>
      <w:r>
        <w:rPr>
          <w:rStyle w:val="C22"/>
          <w:rtl w:val="0"/>
        </w:rPr>
        <w:t>Praktické předvedení s ústní obhajobou</w:t>
      </w:r>
    </w:p>
    <w:p>
      <w:pPr>
        <w:pStyle w:val="P12"/>
        <w:framePr w:w="6710" w:h="607" w:hRule="exact" w:wrap="none" w:vAnchor="page" w:hAnchor="margin" w:x="45" w:y="11404"/>
        <w:rPr>
          <w:rStyle w:val="C3"/>
          <w:rtl w:val="0"/>
        </w:rPr>
      </w:pPr>
    </w:p>
    <w:p>
      <w:pPr>
        <w:pStyle w:val="P13"/>
        <w:framePr w:w="6658" w:h="480" w:hRule="exact" w:wrap="none" w:vAnchor="page" w:hAnchor="margin" w:x="71" w:y="11460"/>
        <w:rPr>
          <w:rStyle w:val="C11"/>
          <w:rtl w:val="0"/>
        </w:rPr>
      </w:pPr>
      <w:r>
        <w:rPr>
          <w:rStyle w:val="C11"/>
          <w:rtl w:val="0"/>
        </w:rPr>
        <w:t>c) Obsluhovat a upravovat chod konvertorů v závislosti na naměřených hodnotách</w:t>
      </w:r>
    </w:p>
    <w:p>
      <w:pPr>
        <w:pStyle w:val="P28"/>
        <w:framePr w:w="3921" w:h="607" w:hRule="exact" w:wrap="none" w:vAnchor="page" w:hAnchor="margin" w:x="6800" w:y="11404"/>
        <w:rPr>
          <w:rStyle w:val="C3"/>
          <w:rtl w:val="0"/>
        </w:rPr>
      </w:pPr>
    </w:p>
    <w:p>
      <w:pPr>
        <w:pStyle w:val="P29"/>
        <w:framePr w:w="3839" w:h="480" w:hRule="exact" w:wrap="none" w:vAnchor="page" w:hAnchor="margin" w:x="6856" w:y="11460"/>
        <w:rPr>
          <w:rStyle w:val="C21"/>
          <w:rtl w:val="0"/>
        </w:rPr>
      </w:pPr>
      <w:r>
        <w:rPr>
          <w:rStyle w:val="C21"/>
          <w:rtl w:val="0"/>
        </w:rPr>
        <w:t>Praktické předvedení s ústní obhajobou</w:t>
      </w:r>
    </w:p>
    <w:p>
      <w:pPr>
        <w:pStyle w:val="P16"/>
        <w:framePr w:w="6710" w:h="376" w:hRule="exact" w:wrap="none" w:vAnchor="page" w:hAnchor="margin" w:x="45" w:y="12011"/>
        <w:rPr>
          <w:rStyle w:val="C3"/>
          <w:rtl w:val="0"/>
        </w:rPr>
      </w:pPr>
    </w:p>
    <w:p>
      <w:pPr>
        <w:pStyle w:val="P17"/>
        <w:framePr w:w="6658" w:h="249" w:hRule="exact" w:wrap="none" w:vAnchor="page" w:hAnchor="margin" w:x="71" w:y="12067"/>
        <w:rPr>
          <w:rStyle w:val="C13"/>
          <w:rtl w:val="0"/>
        </w:rPr>
      </w:pPr>
      <w:r>
        <w:rPr>
          <w:rStyle w:val="C13"/>
          <w:rtl w:val="0"/>
        </w:rPr>
        <w:t>d) Obsluhovat měřící zařízení a pomůcky pro měření kvality taveniny</w:t>
      </w:r>
    </w:p>
    <w:p>
      <w:pPr>
        <w:pStyle w:val="P30"/>
        <w:framePr w:w="3921" w:h="376" w:hRule="exact" w:wrap="none" w:vAnchor="page" w:hAnchor="margin" w:x="6800" w:y="12011"/>
        <w:rPr>
          <w:rStyle w:val="C3"/>
          <w:rtl w:val="0"/>
        </w:rPr>
      </w:pPr>
    </w:p>
    <w:p>
      <w:pPr>
        <w:pStyle w:val="P31"/>
        <w:framePr w:w="3839" w:h="249" w:hRule="exact" w:wrap="none" w:vAnchor="page" w:hAnchor="margin" w:x="6856" w:y="12067"/>
        <w:rPr>
          <w:rStyle w:val="C22"/>
          <w:rtl w:val="0"/>
        </w:rPr>
      </w:pPr>
      <w:r>
        <w:rPr>
          <w:rStyle w:val="C22"/>
          <w:rtl w:val="0"/>
        </w:rPr>
        <w:t>Praktické předvedení s ústní obhajobou</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e) Vést evidenci provedených opatření a kontrol</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 s ústní obhajobou</w:t>
      </w:r>
    </w:p>
    <w:p>
      <w:pPr>
        <w:pStyle w:val="P32"/>
        <w:framePr w:w="10710" w:h="248" w:hRule="exact" w:wrap="none" w:vAnchor="page" w:hAnchor="margin" w:x="28" w:y="12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ocelí, 20.10.2026 8:51:16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tavič ocelí, 20.10.2026 8:51:16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prvovýroby, výroby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alespoň částečně v hutním provozu (na zařízení pro tavení a odlévání oceli, na zařízení sekundární metalurgie).</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Doba přípravy na zkoušku</w:t>
      </w:r>
    </w:p>
    <w:p>
      <w:pPr>
        <w:keepNext w:val="0"/>
        <w:keepLines w:val="0"/>
        <w:framePr w:w="10766" w:h="1036"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680"/>
        <w:rPr>
          <w:rStyle w:val="C3"/>
          <w:rtl w:val="0"/>
        </w:rPr>
      </w:pPr>
    </w:p>
    <w:p>
      <w:pPr>
        <w:pStyle w:val="P35"/>
        <w:framePr w:w="10710" w:h="340" w:hRule="exact" w:wrap="none" w:vAnchor="page" w:hAnchor="margin" w:x="28" w:y="13680"/>
        <w:rPr>
          <w:rStyle w:val="C25"/>
          <w:rtl w:val="0"/>
        </w:rPr>
      </w:pPr>
      <w:r>
        <w:rPr>
          <w:rStyle w:val="C25"/>
          <w:rtl w:val="0"/>
        </w:rPr>
        <w:t>Doba pro vykonání zkoušky</w:t>
      </w:r>
    </w:p>
    <w:p>
      <w:pPr>
        <w:keepNext w:val="0"/>
        <w:keepLines w:val="0"/>
        <w:framePr w:w="10766" w:h="806" w:hRule="exact" w:wrap="none" w:vAnchor="page" w:hAnchor="margin" w:x="0" w:y="14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ocelí, 20.10.2026 8:51:16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tavič ocelí, 20.10.2026 8:51:16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