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5008F6" Type="http://schemas.openxmlformats.org/officeDocument/2006/relationships/officeDocument" Target="/word/document.xml" /><Relationship Id="coreR215008F6" Type="http://schemas.openxmlformats.org/package/2006/relationships/metadata/core-properties" Target="/docProps/core.xml" /><Relationship Id="customR215008F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/ hutnice tavička ocelí (kód: 21-004-H)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 železných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 v hutním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režimu foukání kyslíku do konvertorů ve výrobě oceli a chodu konvertorů pomocí měřící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ocelí, 20.10.2026 10:59:49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8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https://www.nsp.cz/jednotka-prace/hutnik-tavic-oceli#zdravotni-zpusobilost).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 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 tento povel vykoná, nebo sdělí, proč to vykonat nelze.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simulátoru, nikoliv v reálném prostředí.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sdělí a spolu s pozvánkou zašle uchazeči, jaké činnosti budou ověřovány, jaké aspekty budou sledovány při výkonu činností a při nakládání s materiálem.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0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ocelí, 20.10.2026 10:59:49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/ hutnice tavička ocelí, 20.10.2026 10:59:49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