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3BDB36" Type="http://schemas.openxmlformats.org/officeDocument/2006/relationships/officeDocument" Target="/word/document.xml" /><Relationship Id="coreR523BDB36" Type="http://schemas.openxmlformats.org/package/2006/relationships/metadata/core-properties" Target="/docProps/core.xml" /><Relationship Id="customR523BDB3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tavič neželezných kovů (kód: 21-006-H)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výrobě a lití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 v hutním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strojních součástí v hutnictví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zkoušek v hutní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a separace strusky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a řízení procesu lití neželezných kovů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07.03.2013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neželezných kovů, 20.10.2026 8:51:23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http://katalog.nsp.cz/karta_p.aspx?id_jp=100189&amp;kod_sm1=36).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Simulované prostředí znamená: 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přímo svojí rukou neovlivňuje proces, ale sdělí, co se má udělat. Pracovník, který proces normálně provádí (řídí), tento povel vykoná, nebo sdělí, proč to vykonat nelze.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vykonává svoji činnost na simulátoru, nikoliv v reálném prostředí.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spolu s pozvánkou zašle uchazeči, jaké činnosti budou ověřovány, jaké aspekty budou sledovány při výkonu činností a při nakládání s materiálem.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neželezných kovů, 20.10.2026 8:51:23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neželezných kovů, 20.10.2026 8:51:23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