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0825A1" Type="http://schemas.openxmlformats.org/officeDocument/2006/relationships/officeDocument" Target="/word/document.xml" /><Relationship Id="coreR390825A1" Type="http://schemas.openxmlformats.org/package/2006/relationships/metadata/core-properties" Target="/docProps/core.xml" /><Relationship Id="customR390825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neželezných kovů (kód: 21-006-H)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tavič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neželezných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30.9.2026 5:01:53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https://www.nsp.cz/jednotka-prace/hutnik-tavic-nezeleznych-#zdravotni-zpusobilost).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taviče drahých kovů je předpokladem trestní bezúhonnost, je třeba ji doložit výpisem z rejstříku trestů.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bude realizována v simulovaném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30.9.2026 5:01:53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30.9.2026 5:01:53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