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FC2E6E" Type="http://schemas.openxmlformats.org/officeDocument/2006/relationships/officeDocument" Target="/word/document.xml" /><Relationship Id="coreR5DFC2E6E" Type="http://schemas.openxmlformats.org/package/2006/relationships/metadata/core-properties" Target="/docProps/core.xml" /><Relationship Id="customR5DFC2E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neželezných kovů (kód: 21-006-H)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tavič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20.10.2026 8:51:14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https://www.nsp.cz/jednotka-prace/hutnik-tavic-nezeleznych-#zdravotni-zpusobilost).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taviče drahých kovů je předpokladem trestní bezúhonnost, je třeba ji doložit výpisem z rejstříku trestů.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bude realizována v simulovaném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20.10.2026 8:51:14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20.10.2026 8:51:14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