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EC91F" Type="http://schemas.openxmlformats.org/officeDocument/2006/relationships/officeDocument" Target="/word/document.xml" /><Relationship Id="coreR25DEC91F" Type="http://schemas.openxmlformats.org/package/2006/relationships/metadata/core-properties" Target="/docProps/core.xml" /><Relationship Id="customR25DEC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druhy vstupů a jejich charakteristiky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válcovaných výrobků a jejich charakteristiky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se slovní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se slovní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se slovní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ve válcovně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ve válcovnách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Odebrat a odeslat vzorek</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Praktické předvedení se slovní obhajobou</w:t>
      </w:r>
    </w:p>
    <w:p>
      <w:pPr>
        <w:pStyle w:val="P32"/>
        <w:framePr w:w="10710" w:h="248" w:hRule="exact" w:wrap="none" w:vAnchor="page" w:hAnchor="margin" w:x="28" w:y="138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a odstraňovat povrchové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se slovní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se slovní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válcovacích stolic a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se slovní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se slovní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válcování a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válců, ložisek nebo válcovací armatury</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kritéria (a) + c) + d)), nebo (b) + c) + d)).</w:t>
      </w:r>
    </w:p>
    <w:p>
      <w:pPr>
        <w:pStyle w:val="P23"/>
        <w:framePr w:w="10710" w:h="340" w:hRule="exact" w:wrap="none" w:vAnchor="page" w:hAnchor="margin" w:x="28" w:y="7955"/>
        <w:rPr>
          <w:rStyle w:val="C18"/>
          <w:rtl w:val="0"/>
        </w:rPr>
      </w:pPr>
      <w:r>
        <w:rPr>
          <w:rStyle w:val="C18"/>
          <w:rtl w:val="0"/>
        </w:rPr>
        <w:t>Obsluha válcovacích stolic, žíhacích pecí 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zařízení válcovacích tratí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se slovní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dělicí, rovnací, frézovací a úpravárenské linky</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se slovní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Obsluhovat ohřívací pece</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se slovní obhajobou</w:t>
      </w:r>
    </w:p>
    <w:p>
      <w:pPr>
        <w:pStyle w:val="P16"/>
        <w:framePr w:w="6710" w:h="607" w:hRule="exact" w:wrap="none" w:vAnchor="page" w:hAnchor="margin" w:x="45" w:y="9899"/>
        <w:rPr>
          <w:rStyle w:val="C3"/>
          <w:rtl w:val="0"/>
        </w:rPr>
      </w:pPr>
    </w:p>
    <w:p>
      <w:pPr>
        <w:pStyle w:val="P17"/>
        <w:framePr w:w="6658" w:h="480" w:hRule="exact" w:wrap="none" w:vAnchor="page" w:hAnchor="margin" w:x="71" w:y="9955"/>
        <w:rPr>
          <w:rStyle w:val="C13"/>
          <w:rtl w:val="0"/>
        </w:rPr>
      </w:pPr>
      <w:r>
        <w:rPr>
          <w:rStyle w:val="C13"/>
          <w:rtl w:val="0"/>
        </w:rPr>
        <w:t>d) Obsluhovat žíhací pece, nastavit žíhací teploty a doby žíhání pro úpravu metalografické struktury materiálů</w:t>
      </w:r>
    </w:p>
    <w:p>
      <w:pPr>
        <w:pStyle w:val="P30"/>
        <w:framePr w:w="3921" w:h="607" w:hRule="exact" w:wrap="none" w:vAnchor="page" w:hAnchor="margin" w:x="6800" w:y="9899"/>
        <w:rPr>
          <w:rStyle w:val="C3"/>
          <w:rtl w:val="0"/>
        </w:rPr>
      </w:pPr>
    </w:p>
    <w:p>
      <w:pPr>
        <w:pStyle w:val="P31"/>
        <w:framePr w:w="3839" w:h="480" w:hRule="exact" w:wrap="none" w:vAnchor="page" w:hAnchor="margin" w:x="6856" w:y="9955"/>
        <w:rPr>
          <w:rStyle w:val="C22"/>
          <w:rtl w:val="0"/>
        </w:rPr>
      </w:pPr>
      <w:r>
        <w:rPr>
          <w:rStyle w:val="C22"/>
          <w:rtl w:val="0"/>
        </w:rPr>
        <w:t>Praktické předvedení se slovní obhajobou</w:t>
      </w:r>
    </w:p>
    <w:p>
      <w:pPr>
        <w:pStyle w:val="P32"/>
        <w:framePr w:w="10710" w:h="248" w:hRule="exact" w:wrap="none" w:vAnchor="page" w:hAnchor="margin" w:x="28" w:y="10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http://katalog.nsp.cz/karta_p.aspx?id_jp=95&amp;kod_sm1=36).</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a dále informaci, zda zkouška proběhne v provozním či simulovaném prostředí a jaké aspekty budou sledovány při výkonu činností a při nakládání s materiálem. Z variant, které umožňuje jak tento hodnoticí standard, tak podmínky autorizované osoby, si uchazeč zvolí tu, která nejlépe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válcování profilů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 dle profese (na zařízení válcovacích tratí, na ohřívací peci, na žíhací peci, na zařízení úpravárenské linky).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15.6.2026 6:26:38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