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E4673F" Type="http://schemas.openxmlformats.org/officeDocument/2006/relationships/officeDocument" Target="/word/document.xml" /><Relationship Id="coreR4FE4673F" Type="http://schemas.openxmlformats.org/package/2006/relationships/metadata/core-properties" Target="/docProps/core.xml" /><Relationship Id="customR4FE467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restauračních moučníků (kód: 29-012-H)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restauračních moučníků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přípravu restauračních moučníků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restauračních moučníků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a hmot na přípravu teplých a studených restauračních moučníků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úpravy restauračních moučníků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teplých a studených restauračních moučníků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Aranžování a úprava při servírování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a seřizování strojů a zařízení při výrobě restauračních moučníků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cukrářských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25.02.2013 do: 28.06.2019</w:t>
      </w:r>
    </w:p>
    <w:p>
      <w:pPr>
        <w:pStyle w:val="P21"/>
        <w:framePr w:w="7654" w:h="331" w:hRule="exact" w:wrap="none" w:vAnchor="page" w:hAnchor="margin" w:x="28" w:y="15940"/>
        <w:rPr>
          <w:rStyle w:val="C16"/>
          <w:rtl w:val="0"/>
        </w:rPr>
      </w:pPr>
      <w:r>
        <w:rPr>
          <w:rStyle w:val="C16"/>
          <w:rtl w:val="0"/>
        </w:rPr>
        <w:t>Výroba restauračních moučníků, 28.9.2026 13:52:04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6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http://katalog.nsp.cz/karta_p.aspx?id_jp=100230&amp;kod_sm1=28).</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restauračního moučníku s využitím technologických postupů, estetických pravidel a hygienických zásad při přípravě jednotlivých komponent a hotových výrobků.</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minimálně 3 různých druhů restauračních moučníků tak, aby byla ověřena kritéria u kompetence „Tepelná úprava restauračních moučníků“. Množství (počet) výrobků od každého druhu určí zkoušející.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21"/>
        <w:framePr w:w="7654" w:h="331" w:hRule="exact" w:wrap="none" w:vAnchor="page" w:hAnchor="margin" w:x="28" w:y="15940"/>
        <w:rPr>
          <w:rStyle w:val="C16"/>
          <w:rtl w:val="0"/>
        </w:rPr>
      </w:pPr>
      <w:r>
        <w:rPr>
          <w:rStyle w:val="C16"/>
          <w:rtl w:val="0"/>
        </w:rPr>
        <w:t>Výroba restauračních moučníků, 28.9.2026 13:52:04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restauračních moučníků, 28.9.2026 13:52:04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