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794959" Type="http://schemas.openxmlformats.org/officeDocument/2006/relationships/officeDocument" Target="/word/document.xml" /><Relationship Id="coreR77794959" Type="http://schemas.openxmlformats.org/package/2006/relationships/metadata/core-properties" Target="/docProps/core.xml" /><Relationship Id="customR777949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 formířka-jádrařka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Formíř-jádrař / formířka-jádrařka, 20.10.2026 10:55:51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slévárenském provoze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formování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nutné osobní ochranné pomůcky slévače (OOPP) při formování a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Demonstrovat použití OOPP</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při vázání břemen a při práci pod jeřábem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bezpečnost práce při práci s průběžným mísičem nebo při práci na vstřelovacím stroji</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Čtení slévárenských výkresů a postupů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Stanovit dělicí rovinu, polohu odlitků a jader ve formě, určit vršek formy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na postupovém výkresu</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Odvodit z postupového výkresu a dokumentace vtokový systém a počty a umístění průduchů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na postupovém výkresu</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Stanovit počty kusů odlitků v rámu a určit formovací materiál</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na postupovém výkresu s ústním vysvětlením</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teoreticky základy slévárenství, tuhnutí kovů</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Zhotovování odlitků ve slévárenství a používání technologických postupů a dovedností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Ručně zhotovit formu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Vyrobit formu na jednotkovém formovacím stroji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Ručně zhotovit jádro</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Vyrobit jádro na jádrařském stroji</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Navrhnout jednoduchý technologický postup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f) Lepit a skládat jádra</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g) Bezpečně manipulovat s pánví s tekutým kovem</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h) Bezpečně manipulovat s formou</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 formířka-jádrařka, 20.10.2026 10:55:51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Odlévání do forem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odlévání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odlévání automatickou odlévací linkou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Odlít tekutý kov z pánve do formy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Rozeznání vad odlitků souvisejících s výrobou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Určit vady odlitků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nad vzorky</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Určit příčinu vzniku vady a doporučit nápravu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 nad vzorkem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Příprava formovacích a jádrových směsí</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Rozeznat ostřiva, regenerát, pojivo, přísady, jádrovou směs</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nad vzorky</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Připravit formovací směs</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Připravit jádrovou směs</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Vyjmenovat a připravit nátěry forem a jader, provést nátěry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 a praktické předvedení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e) Obsluhovat zařízení přípravy formovacích směsí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f) Obsluhovat zařízení přípravy jádrových směsí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g) Obsluhovat regenerační zařízení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ústním vysvětlením</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Obsluha slévárenských výrobních technologických zařízení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Obsluhovat formovací stroje a provádět jejich základní údržbu</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Obsluhovat jádrařské stroje a provádět jejich základní údržbu</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s ústním vysvětlením</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Obsluhovat průběžné mísiče, provozně je seřídit a provést údržbu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Používání regeneračního systému formovacích směsí</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a) Popsat způsoby regenerace, určit jejich použití</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Ústní ověření</w:t>
      </w:r>
    </w:p>
    <w:p>
      <w:pPr>
        <w:pStyle w:val="P16"/>
        <w:framePr w:w="6710" w:h="376" w:hRule="exact" w:wrap="none" w:vAnchor="page" w:hAnchor="margin" w:x="45" w:y="14448"/>
        <w:rPr>
          <w:rStyle w:val="C3"/>
          <w:rtl w:val="0"/>
        </w:rPr>
      </w:pPr>
    </w:p>
    <w:p>
      <w:pPr>
        <w:pStyle w:val="P17"/>
        <w:framePr w:w="6658" w:h="249" w:hRule="exact" w:wrap="none" w:vAnchor="page" w:hAnchor="margin" w:x="71" w:y="14504"/>
        <w:rPr>
          <w:rStyle w:val="C13"/>
          <w:rtl w:val="0"/>
        </w:rPr>
      </w:pPr>
      <w:r>
        <w:rPr>
          <w:rStyle w:val="C13"/>
          <w:rtl w:val="0"/>
        </w:rPr>
        <w:t>b) Popsat doplňování nového formovacího materiálu</w:t>
      </w:r>
    </w:p>
    <w:p>
      <w:pPr>
        <w:pStyle w:val="P30"/>
        <w:framePr w:w="3921" w:h="376" w:hRule="exact" w:wrap="none" w:vAnchor="page" w:hAnchor="margin" w:x="6800" w:y="14448"/>
        <w:rPr>
          <w:rStyle w:val="C3"/>
          <w:rtl w:val="0"/>
        </w:rPr>
      </w:pPr>
    </w:p>
    <w:p>
      <w:pPr>
        <w:pStyle w:val="P31"/>
        <w:framePr w:w="3839" w:h="249" w:hRule="exact" w:wrap="none" w:vAnchor="page" w:hAnchor="margin" w:x="6856" w:y="14504"/>
        <w:rPr>
          <w:rStyle w:val="C22"/>
          <w:rtl w:val="0"/>
        </w:rPr>
      </w:pPr>
      <w:r>
        <w:rPr>
          <w:rStyle w:val="C22"/>
          <w:rtl w:val="0"/>
        </w:rPr>
        <w:t>Ústní ověření</w:t>
      </w:r>
    </w:p>
    <w:p>
      <w:pPr>
        <w:pStyle w:val="P12"/>
        <w:framePr w:w="6710" w:h="376" w:hRule="exact" w:wrap="none" w:vAnchor="page" w:hAnchor="margin" w:x="45" w:y="14824"/>
        <w:rPr>
          <w:rStyle w:val="C3"/>
          <w:rtl w:val="0"/>
        </w:rPr>
      </w:pPr>
    </w:p>
    <w:p>
      <w:pPr>
        <w:pStyle w:val="P13"/>
        <w:framePr w:w="6658" w:h="249" w:hRule="exact" w:wrap="none" w:vAnchor="page" w:hAnchor="margin" w:x="71" w:y="14880"/>
        <w:rPr>
          <w:rStyle w:val="C11"/>
          <w:rtl w:val="0"/>
        </w:rPr>
      </w:pPr>
      <w:r>
        <w:rPr>
          <w:rStyle w:val="C11"/>
          <w:rtl w:val="0"/>
        </w:rPr>
        <w:t>c) Vysvětlit práci na vytřásacím roštu</w:t>
      </w:r>
    </w:p>
    <w:p>
      <w:pPr>
        <w:pStyle w:val="P28"/>
        <w:framePr w:w="3921" w:h="376" w:hRule="exact" w:wrap="none" w:vAnchor="page" w:hAnchor="margin" w:x="6800" w:y="14824"/>
        <w:rPr>
          <w:rStyle w:val="C3"/>
          <w:rtl w:val="0"/>
        </w:rPr>
      </w:pPr>
    </w:p>
    <w:p>
      <w:pPr>
        <w:pStyle w:val="P29"/>
        <w:framePr w:w="3839" w:h="249" w:hRule="exact" w:wrap="none" w:vAnchor="page" w:hAnchor="margin" w:x="6856" w:y="14880"/>
        <w:rPr>
          <w:rStyle w:val="C21"/>
          <w:rtl w:val="0"/>
        </w:rPr>
      </w:pPr>
      <w:r>
        <w:rPr>
          <w:rStyle w:val="C21"/>
          <w:rtl w:val="0"/>
        </w:rPr>
        <w:t>Ústní ověření</w:t>
      </w:r>
    </w:p>
    <w:p>
      <w:pPr>
        <w:pStyle w:val="P16"/>
        <w:framePr w:w="6710" w:h="376" w:hRule="exact" w:wrap="none" w:vAnchor="page" w:hAnchor="margin" w:x="45" w:y="15200"/>
        <w:rPr>
          <w:rStyle w:val="C3"/>
          <w:rtl w:val="0"/>
        </w:rPr>
      </w:pPr>
    </w:p>
    <w:p>
      <w:pPr>
        <w:pStyle w:val="P17"/>
        <w:framePr w:w="6658" w:h="249" w:hRule="exact" w:wrap="none" w:vAnchor="page" w:hAnchor="margin" w:x="71" w:y="15256"/>
        <w:rPr>
          <w:rStyle w:val="C13"/>
          <w:rtl w:val="0"/>
        </w:rPr>
      </w:pPr>
      <w:r>
        <w:rPr>
          <w:rStyle w:val="C13"/>
          <w:rtl w:val="0"/>
        </w:rPr>
        <w:t>d) Vysvětlit činnost separátoru kovu</w:t>
      </w:r>
    </w:p>
    <w:p>
      <w:pPr>
        <w:pStyle w:val="P30"/>
        <w:framePr w:w="3921" w:h="376" w:hRule="exact" w:wrap="none" w:vAnchor="page" w:hAnchor="margin" w:x="6800" w:y="15200"/>
        <w:rPr>
          <w:rStyle w:val="C3"/>
          <w:rtl w:val="0"/>
        </w:rPr>
      </w:pPr>
    </w:p>
    <w:p>
      <w:pPr>
        <w:pStyle w:val="P31"/>
        <w:framePr w:w="3839" w:h="249" w:hRule="exact" w:wrap="none" w:vAnchor="page" w:hAnchor="margin" w:x="6856" w:y="15256"/>
        <w:rPr>
          <w:rStyle w:val="C22"/>
          <w:rtl w:val="0"/>
        </w:rPr>
      </w:pPr>
      <w:r>
        <w:rPr>
          <w:rStyle w:val="C22"/>
          <w:rtl w:val="0"/>
        </w:rPr>
        <w:t>Ústní ověření</w:t>
      </w:r>
    </w:p>
    <w:p>
      <w:pPr>
        <w:pStyle w:val="P32"/>
        <w:framePr w:w="10710" w:h="248" w:hRule="exact" w:wrap="none" w:vAnchor="page" w:hAnchor="margin" w:x="28" w:y="15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 formířka-jádrařka, 20.10.2026 10:55:51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Formíř-jádrař / formířka-jádrařka, 20.10.2026 10:55:51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alespoň 5 let odborné praxe v pozicích řízení výroby slévárny.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střední vzdělání s maturitní zkouškou v oboru strojírenství nebo strojírenské metalurgie a alespoň 5 let odborné praxe v řídicích pozicích ve slévárenské výrobě, nebo ve funkci učitele praktického vyučování v oblasti slévárenství.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slévárenské výroby nebo ve funkci učitele praktického vyučování v oblasti slévárenství.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Formíř-jádrař / formířka-jádrařka, 20.10.2026 10:55:51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ochranných pomůcek pro profesi formíř – jádrař</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•Vázací prostředky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postupový výkres odlitku</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ruční výrobu forem a jader</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•Jaderník</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•Nátěry forem a jader, lepidla, filtry, chladítka, nálitky </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•Jádrařský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pro formy a jádra</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•Regenerační zařízení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•Průběžný mísič</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nutné pro výrobu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•Odlitky se slévárenskou vadou</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1054"/>
        <w:rPr>
          <w:rStyle w:val="C3"/>
          <w:rtl w:val="0"/>
        </w:rPr>
      </w:pPr>
    </w:p>
    <w:p>
      <w:pPr>
        <w:pStyle w:val="P35"/>
        <w:framePr w:w="10710" w:h="340" w:hRule="exact" w:wrap="none" w:vAnchor="page" w:hAnchor="margin" w:x="28" w:y="11054"/>
        <w:rPr>
          <w:rStyle w:val="C25"/>
          <w:rtl w:val="0"/>
        </w:rPr>
      </w:pPr>
      <w:r>
        <w:rPr>
          <w:rStyle w:val="C25"/>
          <w:rtl w:val="0"/>
        </w:rPr>
        <w:t>Doba přípravy na zkoušku</w:t>
      </w:r>
    </w:p>
    <w:p>
      <w:pPr>
        <w:keepNext w:val="0"/>
        <w:keepLines w:val="0"/>
        <w:framePr w:w="10766" w:h="1036" w:hRule="exact" w:wrap="none" w:vAnchor="page" w:hAnchor="margin" w:x="0" w:y="11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(60 minut na část teoretickou a 60 minut na část praktickou). Do doby přípravy na zkoušku se nezapočítává doba na seznámení uchazeče s pracovištěm a s požadavky BOZP a PO.</w:t>
      </w:r>
    </w:p>
    <w:p>
      <w:pPr>
        <w:pStyle w:val="P33"/>
        <w:framePr w:w="10766" w:h="1376" w:hRule="exact" w:wrap="none" w:vAnchor="page" w:hAnchor="margin" w:x="0" w:y="12657"/>
        <w:rPr>
          <w:rStyle w:val="C3"/>
          <w:rtl w:val="0"/>
        </w:rPr>
      </w:pPr>
    </w:p>
    <w:p>
      <w:pPr>
        <w:pStyle w:val="P35"/>
        <w:framePr w:w="10710" w:h="340" w:hRule="exact" w:wrap="none" w:vAnchor="page" w:hAnchor="margin" w:x="28" w:y="12657"/>
        <w:rPr>
          <w:rStyle w:val="C25"/>
          <w:rtl w:val="0"/>
        </w:rPr>
      </w:pPr>
      <w:r>
        <w:rPr>
          <w:rStyle w:val="C25"/>
          <w:rtl w:val="0"/>
        </w:rPr>
        <w:t>Doba pro vykonání zkoušky</w:t>
      </w:r>
    </w:p>
    <w:p>
      <w:pPr>
        <w:keepNext w:val="0"/>
        <w:keepLines w:val="0"/>
        <w:framePr w:w="10766" w:h="1036" w:hRule="exact" w:wrap="none" w:vAnchor="page" w:hAnchor="margin" w:x="0" w:y="129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pro vykonání vlastní zkoušky jednoho uchazeče je 5 až 7 hodin (1 až 2 hodiny pro část teoretickou a 4 až 5 hodin pro část praktickou) bez času na přestávky a přípravu na zkoušku (hodinou se rozumí 60 minut). Zkouška může být rozložena do více dnů.</w:t>
      </w:r>
    </w:p>
    <w:p>
      <w:pPr>
        <w:pStyle w:val="P21"/>
        <w:framePr w:w="7654" w:h="331" w:hRule="exact" w:wrap="none" w:vAnchor="page" w:hAnchor="margin" w:x="28" w:y="15940"/>
        <w:rPr>
          <w:rStyle w:val="C16"/>
          <w:rtl w:val="0"/>
        </w:rPr>
      </w:pPr>
      <w:r>
        <w:rPr>
          <w:rStyle w:val="C16"/>
          <w:rtl w:val="0"/>
        </w:rPr>
        <w:t>Formíř-jádrař / formířka-jádrařka, 20.10.2026 10:55:51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 formířka-jádrařka, 20.10.2026 10:55:51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DCEA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B061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8247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