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5FD9FF" Type="http://schemas.openxmlformats.org/officeDocument/2006/relationships/officeDocument" Target="/word/document.xml" /><Relationship Id="coreR2C5FD9FF" Type="http://schemas.openxmlformats.org/package/2006/relationships/metadata/core-properties" Target="/docProps/core.xml" /><Relationship Id="customR2C5FD9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 formířka-jádrařka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Formíř-jádrař / formířka-jádrařka, 20.8.2026 14:35:02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https://www.nsp.cz/jednotka-prace/formir-a-jadrar#zdravotni-zpusobilost).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činnosti uchazeče mohou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21"/>
        <w:framePr w:w="7654" w:h="331" w:hRule="exact" w:wrap="none" w:vAnchor="page" w:hAnchor="margin" w:x="28" w:y="15940"/>
        <w:rPr>
          <w:rStyle w:val="C16"/>
          <w:rtl w:val="0"/>
        </w:rPr>
      </w:pPr>
      <w:r>
        <w:rPr>
          <w:rStyle w:val="C16"/>
          <w:rtl w:val="0"/>
        </w:rPr>
        <w:t>Formíř-jádrař / formířka-jádrařka, 20.8.2026 14:35:02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 formířka-jádrařka, 20.8.2026 14:35:02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