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40D2AF" Type="http://schemas.openxmlformats.org/officeDocument/2006/relationships/officeDocument" Target="/word/document.xml" /><Relationship Id="coreR840D2AF" Type="http://schemas.openxmlformats.org/package/2006/relationships/metadata/core-properties" Target="/docProps/core.xml" /><Relationship Id="customR840D2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Sklenář (kód: 36-049-H)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provádění sklenářských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Manipulování se sklenářskými materiály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pracovního postupu při zasklívání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skleněných, dřevěných a kovových materiálů při provádění sklenářských prací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Řezání tabulového skla a skla s drátěnou vložkou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Zabrušování tabulového skla a skla s drátěnou vložkou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tabulového skla a skla s drátěnou vložkou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zasklívacích lišt při sklenářských pracích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Zasklívání oken jednoduchým sklem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Zasklívání oken izolačním dvojsklem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Upravování zrcadel řezáním, zabrušováním a vrtáním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Rámování a zasklívání obrazů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Zasklívání stavebních konstrukcí bezpečnostním sklem s drátěnou vložkou a lepeným sklem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dvojskel a trojskel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bezpečnostních sklech a jejich úpravách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Výpočet spotřeby materiálů a zpracování položkového rozpočtu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Příprava, používání a údržba nářadí, zařízení a pracovních pomůcek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sklenářských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29.11.2016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Sklenář, 20.10.2026 9:46:42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http://katalog.nsp.cz/karta_p.aspx?id_jp=2132&amp;kod_sm1=41).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technických norem: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3440 Stavební práce. Sklenářské práce stavební. Základní ustanovení; v platném znění.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Sklenář, 20.10.2026 9:46:42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Sklenář, 20.10.2026 9:46:42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