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A058FB" Type="http://schemas.openxmlformats.org/officeDocument/2006/relationships/officeDocument" Target="/word/document.xml" /><Relationship Id="coreR20A058FB" Type="http://schemas.openxmlformats.org/package/2006/relationships/metadata/core-properties" Target="/docProps/core.xml" /><Relationship Id="customR20A058F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(kód: 36-051-H)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pro zhotovování, montáž, demontáž a údržbu tesařských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pro zhotovování, montáž, demontáž a opravy tesařských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Měření, rozvrhování a orýsování dřevěných prvků tesařských konstrukcí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Zaměřování a kontrola stavu stavby před výrobou a montáží tesařských konstrukcí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Kontrolování parametrů tesařských konstrukcí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používaných materiálů dostupnými prostředky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Výpočet spotřeby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opracování dřevěných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dřevěných prvků tesařských konstrukcí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Spojování tesařských konstrukcí tesařskými spoji, dřevěnými a kovovými spojovacími prostředky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Povrchové upravování dřeva mořením, lazurováním a lakováním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krovů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Zhotovování, montáž a opravy tesařských konstrukcí podlah, schodišť, zábradlí a obkladů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Montáž a demontáž tesařských a systémových bednění betonových a železobetonových konstrukcí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Výroba tesařsky vázaných panelů budov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Zhotovování, montáž a opravy tesařsky vázaných konstrukcí budov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Montáž a demontáž budov z panelů na bázi dřeva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239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448"/>
        <w:rPr>
          <w:rStyle w:val="C11"/>
          <w:rtl w:val="0"/>
        </w:rPr>
      </w:pPr>
      <w:r>
        <w:rPr>
          <w:rStyle w:val="C11"/>
          <w:rtl w:val="0"/>
        </w:rPr>
        <w:t>Provádění ochrany dřevěných konstrukcí proti klimatickým vlivům a biotickým škůdcům</w:t>
      </w:r>
    </w:p>
    <w:p>
      <w:pPr>
        <w:pStyle w:val="P14"/>
        <w:framePr w:w="805" w:h="376" w:hRule="exact" w:wrap="none" w:vAnchor="page" w:hAnchor="margin" w:x="9916" w:y="1239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44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6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824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</w:t>
      </w:r>
    </w:p>
    <w:p>
      <w:pPr>
        <w:pStyle w:val="P18"/>
        <w:framePr w:w="805" w:h="376" w:hRule="exact" w:wrap="none" w:vAnchor="page" w:hAnchor="margin" w:x="9916" w:y="1276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82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14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200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1314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20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52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76"/>
        <w:rPr>
          <w:rStyle w:val="C13"/>
          <w:rtl w:val="0"/>
        </w:rPr>
      </w:pPr>
      <w:r>
        <w:rPr>
          <w:rStyle w:val="C13"/>
          <w:rtl w:val="0"/>
        </w:rPr>
        <w:t>Zhotovování pracovních a ochranných lešení a vytyčování ochranného pásma</w:t>
      </w:r>
    </w:p>
    <w:p>
      <w:pPr>
        <w:pStyle w:val="P18"/>
        <w:framePr w:w="805" w:h="376" w:hRule="exact" w:wrap="none" w:vAnchor="page" w:hAnchor="margin" w:x="9916" w:y="1352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7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9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953"/>
        <w:rPr>
          <w:rStyle w:val="C11"/>
          <w:rtl w:val="0"/>
        </w:rPr>
      </w:pPr>
      <w:r>
        <w:rPr>
          <w:rStyle w:val="C11"/>
          <w:rtl w:val="0"/>
        </w:rPr>
        <w:t>Doprava materiálu a uložení na místě zpracování</w:t>
      </w:r>
    </w:p>
    <w:p>
      <w:pPr>
        <w:pStyle w:val="P14"/>
        <w:framePr w:w="805" w:h="376" w:hRule="exact" w:wrap="none" w:vAnchor="page" w:hAnchor="margin" w:x="9916" w:y="1389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95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427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4329"/>
        <w:rPr>
          <w:rStyle w:val="C13"/>
          <w:rtl w:val="0"/>
        </w:rPr>
      </w:pPr>
      <w:r>
        <w:rPr>
          <w:rStyle w:val="C13"/>
          <w:rtl w:val="0"/>
        </w:rPr>
        <w:t>Zhotovování bednění a laťování střech</w:t>
      </w:r>
    </w:p>
    <w:p>
      <w:pPr>
        <w:pStyle w:val="P18"/>
        <w:framePr w:w="805" w:h="376" w:hRule="exact" w:wrap="none" w:vAnchor="page" w:hAnchor="margin" w:x="9916" w:y="1427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432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48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521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 na jehož konci je výsledek – hotové dílo)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norem a pravidel: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3420 Výkresy pozemních staveb – Kreslení výkresů stavební části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3431 Kreslení střech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01 3487 Výkresy dřevěných stavebních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3150 Tesařské spoje dřevěných konstrukcí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2810 Dřevěné stavební konstrukce. Provádění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336 Konstrukční dřevo - Rozměry, dovolené odchylky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EN 912 Spojovací prostředky pro dřevo – Specifikace pro speciální hmoždíky pro dřevo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7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Tesař/tesařka, 17.8.2026 18:17:35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