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DC72CC" Type="http://schemas.openxmlformats.org/officeDocument/2006/relationships/officeDocument" Target="/word/document.xml" /><Relationship Id="coreREDC72CC" Type="http://schemas.openxmlformats.org/package/2006/relationships/metadata/core-properties" Target="/docProps/core.xml" /><Relationship Id="customREDC72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výrobou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Povrchové upravování dřeva mořením, lazurováním a lakováním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krovů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Zhotovování, montáž a opravy tesařských konstrukcí podlah, schodišť, zábradlí a obkladů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a demontáž tesařských a systémových bednění betonových a železobetonových konstrukcí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tesařsky vázaných panelů budov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budov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Montáž a demontáž budov z panelů na bázi dřeva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ochrany dřevěných konstrukcí proti klimatickým vlivům a biotickým škůdcům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Zhotovování bednění a laťování střech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8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521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Tesař/tesařka, 7.11.2026 17:32:45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