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BA31BF" Type="http://schemas.openxmlformats.org/officeDocument/2006/relationships/officeDocument" Target="/word/document.xml" /><Relationship Id="coreR57BA31BF" Type="http://schemas.openxmlformats.org/package/2006/relationships/metadata/core-properties" Target="/docProps/core.xml" /><Relationship Id="customR57BA31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výrobou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používaných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Povrchové upravování dřeva mořením, lazurováním a lakováním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Zhotovování, montáž a opravy tesařsky vázaných konstrukcí krovů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Zhotovování, montáž a opravy tesařských konstrukcí podlah, schodišť, zábradlí a obkladů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Montáž a demontáž tesařských a systémových bednění betonových a železobetonových konstrukcí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tesařsky vázaných panelů budov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Zhotovování, montáž a opravy tesařsky vázaných konstrukcí budov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Montáž a demontáž budov z panelů na bázi dřeva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Provádění ochrany dřevěných konstrukcí proti klimatickým vlivům a biotickým škůdcům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Zhotovování pracovních a ochranných lešení a vytyčování ochranného pásma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9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953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389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95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427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329"/>
        <w:rPr>
          <w:rStyle w:val="C13"/>
          <w:rtl w:val="0"/>
        </w:rPr>
      </w:pPr>
      <w:r>
        <w:rPr>
          <w:rStyle w:val="C13"/>
          <w:rtl w:val="0"/>
        </w:rPr>
        <w:t>Zhotovování bednění a laťování střech</w:t>
      </w:r>
    </w:p>
    <w:p>
      <w:pPr>
        <w:pStyle w:val="P18"/>
        <w:framePr w:w="805" w:h="376" w:hRule="exact" w:wrap="none" w:vAnchor="page" w:hAnchor="margin" w:x="9916" w:y="1427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32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8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5216"/>
        <w:rPr>
          <w:rStyle w:val="C15"/>
          <w:rtl w:val="0"/>
        </w:rPr>
      </w:pPr>
      <w:r>
        <w:rPr>
          <w:rStyle w:val="C15"/>
          <w:rtl w:val="0"/>
        </w:rPr>
        <w:t>Standard je platný od: 04.02.2009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Tesař, 28.9.2026 13:47:09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pravidel: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Tesař, 28.9.2026 13:47:09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Tesař, 28.9.2026 13:47:09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