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233C9D" Type="http://schemas.openxmlformats.org/officeDocument/2006/relationships/officeDocument" Target="/word/document.xml" /><Relationship Id="coreR12233C9D" Type="http://schemas.openxmlformats.org/package/2006/relationships/metadata/core-properties" Target="/docProps/core.xml" /><Relationship Id="customR12233C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hodnocení sestaveny v jeden proces (v technologické návaznosti jednotlivých činností) – uchazeči je zadáno zhotovení střihu konkrétních oděvů (dámských kalhot, podšitého saka nebo podšitého pláště) pro konkrétní zákaznici (tzn. na konkrétní postavu), nastříhání dílů (z vrchového materiálu), zhotovení kalhot a rozpracování podšitého saka nebo podšitého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hodnocení prakticky provést nebo vysvětlit, tzn., že trupový výrobek (podšité sako nebo podšitý plášť)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