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F3459" Type="http://schemas.openxmlformats.org/officeDocument/2006/relationships/officeDocument" Target="/word/document.xml" /><Relationship Id="coreR6CCF3459" Type="http://schemas.openxmlformats.org/package/2006/relationships/metadata/core-properties" Target="/docProps/core.xml" /><Relationship Id="customR6CCF34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(dámských kalhot a buď podšitého saka, nebo podšitého pláště) pro konkrétní zákaznici (tzn. na konkrétní postavu), nastříhání dílů (z vrchového materiálu), zhotovení kalhot a rozpracování saka nebo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 nebo plášť,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prakticky provést nebo vysvětlit, tzn., že trupový výrobek (sako nebo plášť) nemusí být zcela dokončen.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