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B4304B" Type="http://schemas.openxmlformats.org/officeDocument/2006/relationships/officeDocument" Target="/word/document.xml" /><Relationship Id="coreRCB4304B" Type="http://schemas.openxmlformats.org/package/2006/relationships/metadata/core-properties" Target="/docProps/core.xml" /><Relationship Id="customRCB430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dámských kostýmů a plášťů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dámských kostýmů a plášťů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dámských kostýmů a plášťů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dámských kostýmů a plášťů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dámských kostýmů a plášťů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dámských kostýmů a plášťů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dámských kostýmů a plášťů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dámských kostýmů a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dámských kostýmů a plášťů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kostýmů a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dámských kostýmů a plášťů,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hodnocení sestaveny v jeden proces (v technologické návaznosti jednotlivých činností) – uchazeči je zadáno zhotovení střihu konkrétních oděvů (dámských kalhot, podšitého saka nebo podšitého pláště) pro konkrétní zákaznici (tzn. na konkrétní postavu), nastříhání dílů (z vrchového materiálu), zhotovení kalhot a rozpracování podšitého saka nebo podšitého pláště nejméně po 2. zkoušku, včetně oprav po 2. zkoušce (tzn. budou kompletně vypracovány dílce a montáž bude provedena minimálně stehováním).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dámské kalhoty vypracovány do pasového límce z vrchového materiálu, budou mít rozparek zapínaný na zdrhovadlo a boční kapsy klínové. Dámské sako nebo plášť budou celopodšité, s fazonou a límcem se stojáčkem, zapínané na knoflíky, přední díly budou mít 2 vnější prostřižené kapsy, rukávy budou hlavicové dvoušvové, v ramenou budou ramenní výztuže, podšívka bude i u pláště v délce uzavřená. Další detaily jsou volitelné.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V případech, kdy je jako způsob ověření uvedeno „Praktické předvedení nebo ústní ověření“, může podle časové náročnosti fazony uchazeč operace uvedené v kritériích hodnocení prakticky provést nebo vysvětlit, tzn., že trupový výrobek (podšité sako nebo podšitý plášť) nemusí být zcela dokončen.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dámských kostýmů a plášťů volí uchazeč v kritériu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dámských kostýmů a plášťů,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dámských kostýmů a plášťů,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