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DE699C" Type="http://schemas.openxmlformats.org/officeDocument/2006/relationships/officeDocument" Target="/word/document.xml" /><Relationship Id="coreR22DE699C" Type="http://schemas.openxmlformats.org/package/2006/relationships/metadata/core-properties" Target="/docProps/core.xml" /><Relationship Id="customR22DE69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ve střihové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strojů pro oddělování dílů a součástí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ve střihové službě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20.10.2026 10:56:23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pro konkrétního zákazníka nebo konkrétní zákaznici, tzn. na konkrétní postavu, zhotovení střihových šablon a nastříhání dílů (ze všech potřebných materiálů) jako střihová služba nebo jako činnost na pracovní pozici v oddělovacím procesu uvnitř malé firmy.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mít kalhoty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oděvní materiál v potřebném množství (vrchový, podšívkový, kapsový a výztužný materiál v metráži). V případě, že bude odborná kompetence Sestavování střihových poloh pro oddělování dílů a součástí oděvů a odborná kompetence Oddělování jednotlivých dílů a součástí oděvů uznána z jiné PK, uchazeč si ke zkoušce připraví a přinese psací a kreslicí potřeby a minimálně 1 m oděvního materiálu (vrchové textilie nebo podšívky). Uchazeč zajistí ke zkoušce přítomnost osoby, na kterou bude zhotovován výrobek.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nastříhání dílů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20.10.2026 10:56:23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20.10.2026 10:56:23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