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F05F9" Type="http://schemas.openxmlformats.org/officeDocument/2006/relationships/officeDocument" Target="/word/document.xml" /><Relationship Id="coreR527F05F9" Type="http://schemas.openxmlformats.org/package/2006/relationships/metadata/core-properties" Target="/docProps/core.xml" /><Relationship Id="customR527F05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nebo pánských kalhot a buď podšitého saka nebo podšitého pláště) pro konkrétního zákazníka nebo konkrétní zákaznici (tzn. na konkrétní postavu),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kompetence Sestavování střihových poloh pro oddělování dílů a součástí oděvů a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