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5EA21F" Type="http://schemas.openxmlformats.org/officeDocument/2006/relationships/officeDocument" Target="/word/document.xml" /><Relationship Id="coreR555EA21F" Type="http://schemas.openxmlformats.org/package/2006/relationships/metadata/core-properties" Target="/docProps/core.xml" /><Relationship Id="customR555EA2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maleb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maleb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maleb,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ploch a broušení tmelených ploch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podkladu před prováděním maleb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a opravy všech druhů maleb v jednom nebo více odstínech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dekorativních omítek a linkrust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maleb dekorativními technikami, linkování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nátěrů fasád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Upevňování lišt a jiných dekorativních prvků na stěny a stropy při provádění malířských a tapetářských prací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Příprava, používání, ošetřování a údržba nářadí, zařízení a pracovních pomůcek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Zabezpečení pracoviště z hlediska bezpečnosti a ochrany zdraví při práci, hygieny práce a požární ochrany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provádění a oprav malířských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Používat technickou projektovou dokumentaci - porozumět technické zprávě jako součásti projektové dokumentace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technickou firemní dokumentaci týkající se nátěrových hmot a technologických postupů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Používat výkresovou dokumentaci lakýrnických a natěračských prací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Orientace v technologických postupech provádění a oprav maleb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Zvolit technologický postup pro zadaný pracovní úkol a volbu odůvodnit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Slovní vysvětlení s odůvodněním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Vysvětlit technologický postup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 s odůvodněním</w:t>
      </w:r>
    </w:p>
    <w:p>
      <w:pPr>
        <w:pStyle w:val="P32"/>
        <w:framePr w:w="10710" w:h="248" w:hRule="exact" w:wrap="none" w:vAnchor="page" w:hAnchor="margin" w:x="28" w:y="77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60"/>
        <w:rPr>
          <w:rStyle w:val="C18"/>
          <w:rtl w:val="0"/>
        </w:rPr>
      </w:pPr>
      <w:r>
        <w:rPr>
          <w:rStyle w:val="C18"/>
          <w:rtl w:val="0"/>
        </w:rPr>
        <w:t>Návrh pracovních postupů provádění a oprav maleb</w:t>
      </w:r>
    </w:p>
    <w:p>
      <w:pPr>
        <w:pStyle w:val="P24"/>
        <w:framePr w:w="6713" w:h="376" w:hRule="exact" w:wrap="none" w:vAnchor="page" w:hAnchor="margin" w:x="45" w:y="8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b) Vysvětlit a odůvodnit pracovní postup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Orientace v nátěrových hmotách a pomocných prostředcích pro malířské práce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Popsat druhy nátěrových hmot a pomocných prostředků, jejich vlastnosti a použití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Vysvětlit možnosti použití nátěrových hmot a pomocných prostředků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21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24"/>
        <w:rPr>
          <w:rStyle w:val="C18"/>
          <w:rtl w:val="0"/>
        </w:rPr>
      </w:pPr>
      <w:r>
        <w:rPr>
          <w:rStyle w:val="C18"/>
          <w:rtl w:val="0"/>
        </w:rPr>
        <w:t>Posuzování kvality materiálů dostupnými prostředky</w:t>
      </w:r>
    </w:p>
    <w:p>
      <w:pPr>
        <w:pStyle w:val="P24"/>
        <w:framePr w:w="6713" w:h="376" w:hRule="exact" w:wrap="none" w:vAnchor="page" w:hAnchor="margin" w:x="45" w:y="130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96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34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9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72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81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72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1476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podkladu před prováděním maleb, stanovení způsobu přípravy podkladu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kritéria pro posouzení stavu podkladu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 kontroly kritérií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Stanovit způsob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Vyhodnotit kritéria dle zadání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Tmelení ploch a broušení tmelených ploch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účel tmelení, materiály a pracovní pomůcky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pracovní postup tmelení a broušení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Provést tmelení a broušení ploch dle zadání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Nanášení malířských nátěrů štětkou, štětcem a válečkem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způsoby nanášení nátěrových hmot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Popsat pracovní postupy, nářadí a zařízení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Popsat druhy používaných nátěrových hmot a jejich přípravu pro nanášení štětcem, válečkem a stříkáním</w:t>
      </w:r>
    </w:p>
    <w:p>
      <w:pPr>
        <w:pStyle w:val="P28"/>
        <w:framePr w:w="3921" w:h="607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d) Popsat způsoby kontroly nátěrů a kontrolované parametry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Připravit nátěrovou hmotu k použití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f) Nanášet nátěrovou hmotu dle zadání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g) Kontrolovat kvalitu povrchu po aplikaci nátěrové hmoty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podkladu před prováděním maleb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prostředky pro přípravu podkladu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kontroly podkladu a kontrolované parametry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Odstranit původní nátěr nebo tapety mechanickými pomůckami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Odstranit původní nátěr nebo tapety chemickými přípravky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mechanické nečistoty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Očistit podklad od nečistot, mastnot a mastných příměsí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Provést izolaci skvrn a dezinfekci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2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66"/>
        <w:rPr>
          <w:rStyle w:val="C11"/>
          <w:rtl w:val="0"/>
        </w:rPr>
      </w:pPr>
      <w:r>
        <w:rPr>
          <w:rStyle w:val="C11"/>
          <w:rtl w:val="0"/>
        </w:rPr>
        <w:t>i) Provést opravy trhlin</w:t>
      </w:r>
    </w:p>
    <w:p>
      <w:pPr>
        <w:pStyle w:val="P28"/>
        <w:framePr w:w="3921" w:h="376" w:hRule="exact" w:wrap="none" w:vAnchor="page" w:hAnchor="margin" w:x="6800" w:y="62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6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5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2"/>
        <w:rPr>
          <w:rStyle w:val="C13"/>
          <w:rtl w:val="0"/>
        </w:rPr>
      </w:pPr>
      <w:r>
        <w:rPr>
          <w:rStyle w:val="C13"/>
          <w:rtl w:val="0"/>
        </w:rPr>
        <w:t>j) Kontrolovat podklad před další úpravou</w:t>
      </w:r>
    </w:p>
    <w:p>
      <w:pPr>
        <w:pStyle w:val="P30"/>
        <w:framePr w:w="3921" w:h="376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9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19"/>
        <w:rPr>
          <w:rStyle w:val="C11"/>
          <w:rtl w:val="0"/>
        </w:rPr>
      </w:pPr>
      <w:r>
        <w:rPr>
          <w:rStyle w:val="C11"/>
          <w:rtl w:val="0"/>
        </w:rPr>
        <w:t>k) Upravit podklad penetrováním, napouštěním apod.</w:t>
      </w:r>
    </w:p>
    <w:p>
      <w:pPr>
        <w:pStyle w:val="P28"/>
        <w:framePr w:w="3921" w:h="376" w:hRule="exact" w:wrap="none" w:vAnchor="page" w:hAnchor="margin" w:x="6800" w:y="69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1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95"/>
        <w:rPr>
          <w:rStyle w:val="C13"/>
          <w:rtl w:val="0"/>
        </w:rPr>
      </w:pPr>
      <w:r>
        <w:rPr>
          <w:rStyle w:val="C13"/>
          <w:rtl w:val="0"/>
        </w:rPr>
        <w:t>l) Kontrolovat kvalitu provedené práce</w:t>
      </w:r>
    </w:p>
    <w:p>
      <w:pPr>
        <w:pStyle w:val="P30"/>
        <w:framePr w:w="3921" w:h="376" w:hRule="exact" w:wrap="none" w:vAnchor="page" w:hAnchor="margin" w:x="6800" w:y="7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9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829"/>
        <w:rPr>
          <w:rStyle w:val="C23"/>
          <w:rtl w:val="0"/>
        </w:rPr>
      </w:pPr>
      <w:r>
        <w:rPr>
          <w:rStyle w:val="C23"/>
          <w:rtl w:val="0"/>
        </w:rPr>
        <w:t>Je třeba splnit kritéria a), b), c) a l), další dle zadání.</w:t>
      </w:r>
    </w:p>
    <w:p>
      <w:pPr>
        <w:pStyle w:val="P23"/>
        <w:framePr w:w="10710" w:h="340" w:hRule="exact" w:wrap="none" w:vAnchor="page" w:hAnchor="margin" w:x="28" w:y="8264"/>
        <w:rPr>
          <w:rStyle w:val="C18"/>
          <w:rtl w:val="0"/>
        </w:rPr>
      </w:pPr>
      <w:r>
        <w:rPr>
          <w:rStyle w:val="C18"/>
          <w:rtl w:val="0"/>
        </w:rPr>
        <w:t>Provádění a opravy všech druhů maleb v jednom nebo více odstínech</w:t>
      </w:r>
    </w:p>
    <w:p>
      <w:pPr>
        <w:pStyle w:val="P24"/>
        <w:framePr w:w="6713" w:h="376" w:hRule="exact" w:wrap="none" w:vAnchor="page" w:hAnchor="margin" w:x="45" w:y="8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36"/>
        <w:rPr>
          <w:rStyle w:val="C11"/>
          <w:rtl w:val="0"/>
        </w:rPr>
      </w:pPr>
      <w:r>
        <w:rPr>
          <w:rStyle w:val="C11"/>
          <w:rtl w:val="0"/>
        </w:rPr>
        <w:t>a) Popsat provádění a opravy maleb dle zadání</w:t>
      </w:r>
    </w:p>
    <w:p>
      <w:pPr>
        <w:pStyle w:val="P28"/>
        <w:framePr w:w="3921" w:h="376" w:hRule="exact" w:wrap="none" w:vAnchor="page" w:hAnchor="margin" w:x="6800" w:y="9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3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maleb</w:t>
      </w:r>
    </w:p>
    <w:p>
      <w:pPr>
        <w:pStyle w:val="P30"/>
        <w:framePr w:w="3921" w:h="376" w:hRule="exact" w:wrap="none" w:vAnchor="page" w:hAnchor="margin" w:x="6800" w:y="9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8"/>
        <w:rPr>
          <w:rStyle w:val="C11"/>
          <w:rtl w:val="0"/>
        </w:rPr>
      </w:pPr>
      <w:r>
        <w:rPr>
          <w:rStyle w:val="C11"/>
          <w:rtl w:val="0"/>
        </w:rPr>
        <w:t>c) Popsat způsoby kontroly maleb a kontrolované parametry</w:t>
      </w:r>
    </w:p>
    <w:p>
      <w:pPr>
        <w:pStyle w:val="P28"/>
        <w:framePr w:w="3921" w:h="376" w:hRule="exact" w:wrap="none" w:vAnchor="page" w:hAnchor="margin" w:x="6800" w:y="9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02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4"/>
        <w:rPr>
          <w:rStyle w:val="C13"/>
          <w:rtl w:val="0"/>
        </w:rPr>
      </w:pPr>
      <w:r>
        <w:rPr>
          <w:rStyle w:val="C13"/>
          <w:rtl w:val="0"/>
        </w:rPr>
        <w:t>d) Provést malbu dle zadání</w:t>
      </w:r>
    </w:p>
    <w:p>
      <w:pPr>
        <w:pStyle w:val="P30"/>
        <w:framePr w:w="3921" w:h="376" w:hRule="exact" w:wrap="none" w:vAnchor="page" w:hAnchor="margin" w:x="6800" w:y="102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05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1"/>
        <w:rPr>
          <w:rStyle w:val="C11"/>
          <w:rtl w:val="0"/>
        </w:rPr>
      </w:pPr>
      <w:r>
        <w:rPr>
          <w:rStyle w:val="C11"/>
          <w:rtl w:val="0"/>
        </w:rPr>
        <w:t>e) Kontrolovat kvalitu provedení maleb a vzorů</w:t>
      </w:r>
    </w:p>
    <w:p>
      <w:pPr>
        <w:pStyle w:val="P28"/>
        <w:framePr w:w="3921" w:h="376" w:hRule="exact" w:wrap="none" w:vAnchor="page" w:hAnchor="margin" w:x="6800" w:y="105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0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dekorativních omítek a linkrust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dekorativních omítek a způsoby jejich zhotovení včetně přípravy podkladu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pracovní postup zhotovování linkrust, používané materiály, nářadí a pracovní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pracovní postup napodobování mramoru a kameniny, používané materiály, nářadí a pracovní pomůcky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Zhotovit dekorativní omítku dle zadání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linkrustu dle zadání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Provést napodobení mramoru nebo kameniny dle zadání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Kontrolovat kvalitu provedení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7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7"/>
        <w:rPr>
          <w:rStyle w:val="C18"/>
          <w:rtl w:val="0"/>
        </w:rPr>
      </w:pPr>
      <w:r>
        <w:rPr>
          <w:rStyle w:val="C18"/>
          <w:rtl w:val="0"/>
        </w:rPr>
        <w:t>Provádění maleb dekorativními technikami, linkování</w:t>
      </w:r>
    </w:p>
    <w:p>
      <w:pPr>
        <w:pStyle w:val="P24"/>
        <w:framePr w:w="6713" w:h="376" w:hRule="exact" w:wrap="none" w:vAnchor="page" w:hAnchor="margin" w:x="45" w:y="8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a) Popsat provádění maleb dekorativními technikami (válečkováním, šablonováním, batikováním aj.)</w:t>
      </w:r>
    </w:p>
    <w:p>
      <w:pPr>
        <w:pStyle w:val="P28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45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maleb a linkování</w:t>
      </w:r>
    </w:p>
    <w:p>
      <w:pPr>
        <w:pStyle w:val="P30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4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c) Popsat způsoby kontroly maleb a kontrolované parametry</w:t>
      </w:r>
    </w:p>
    <w:p>
      <w:pPr>
        <w:pStyle w:val="P28"/>
        <w:framePr w:w="3921" w:h="376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0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28"/>
        <w:rPr>
          <w:rStyle w:val="C13"/>
          <w:rtl w:val="0"/>
        </w:rPr>
      </w:pPr>
      <w:r>
        <w:rPr>
          <w:rStyle w:val="C13"/>
          <w:rtl w:val="0"/>
        </w:rPr>
        <w:t>d) Popsat techniku linkování a přípravu nátěrové hmoty pro linkování</w:t>
      </w:r>
    </w:p>
    <w:p>
      <w:pPr>
        <w:pStyle w:val="P30"/>
        <w:framePr w:w="3921" w:h="376" w:hRule="exact" w:wrap="none" w:vAnchor="page" w:hAnchor="margin" w:x="6800" w:y="10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2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0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4"/>
        <w:rPr>
          <w:rStyle w:val="C11"/>
          <w:rtl w:val="0"/>
        </w:rPr>
      </w:pPr>
      <w:r>
        <w:rPr>
          <w:rStyle w:val="C11"/>
          <w:rtl w:val="0"/>
        </w:rPr>
        <w:t>e) Provést malbu dle zadání</w:t>
      </w:r>
    </w:p>
    <w:p>
      <w:pPr>
        <w:pStyle w:val="P28"/>
        <w:framePr w:w="3921" w:h="376" w:hRule="exact" w:wrap="none" w:vAnchor="page" w:hAnchor="margin" w:x="6800" w:y="10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81"/>
        <w:rPr>
          <w:rStyle w:val="C13"/>
          <w:rtl w:val="0"/>
        </w:rPr>
      </w:pPr>
      <w:r>
        <w:rPr>
          <w:rStyle w:val="C13"/>
          <w:rtl w:val="0"/>
        </w:rPr>
        <w:t>f) Provést linkování</w:t>
      </w:r>
    </w:p>
    <w:p>
      <w:pPr>
        <w:pStyle w:val="P30"/>
        <w:framePr w:w="3921" w:h="376" w:hRule="exact" w:wrap="none" w:vAnchor="page" w:hAnchor="margin" w:x="6800" w:y="109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8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3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7"/>
        <w:rPr>
          <w:rStyle w:val="C11"/>
          <w:rtl w:val="0"/>
        </w:rPr>
      </w:pPr>
      <w:r>
        <w:rPr>
          <w:rStyle w:val="C11"/>
          <w:rtl w:val="0"/>
        </w:rPr>
        <w:t>g) Kontrolovat kvalitu provedení maleb a vzorů</w:t>
      </w:r>
    </w:p>
    <w:p>
      <w:pPr>
        <w:pStyle w:val="P28"/>
        <w:framePr w:w="3921" w:h="376" w:hRule="exact" w:wrap="none" w:vAnchor="page" w:hAnchor="margin" w:x="6800" w:y="113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nátěrů fasád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podkladu (vysprávky, čištění, broušení, penetrace aj.)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používaná nátěrové hmoty, jejich vlastnosti, možnosti a způsoby aplikace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technologické přestávky a povětrnostní podmínky pro provádění nátěrů fasád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podmínky BOZP při práci na lešení, osobní ochranné pracovní prostředky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nátěr fasády dle zadání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kvalitu provedené práce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Příprava nátěrových hmot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postupy přípravy nátěrových hmot (úprava konzistence, pigmentování, míchání, filtrace, směšování aj.)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Popsat používané nářadí a pracovní pomůcky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Upravit konzistenci nátěrové hmoty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Připravit nátěrovou hmotu na požadovaný barevný odstín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Míchat a upravit nátěrovou hmotu dalšími přípravky např. proti plísni, zvýšení otěruschopnosti aj.</w:t>
      </w:r>
    </w:p>
    <w:p>
      <w:pPr>
        <w:pStyle w:val="P28"/>
        <w:framePr w:w="3921" w:h="607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Filtrovat nátěrovou hmotu</w:t>
      </w:r>
    </w:p>
    <w:p>
      <w:pPr>
        <w:pStyle w:val="P30"/>
        <w:framePr w:w="3921" w:h="376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0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58"/>
        <w:rPr>
          <w:rStyle w:val="C11"/>
          <w:rtl w:val="0"/>
        </w:rPr>
      </w:pPr>
      <w:r>
        <w:rPr>
          <w:rStyle w:val="C11"/>
          <w:rtl w:val="0"/>
        </w:rPr>
        <w:t>g) Kontrolovat kvalitu provedené práce</w:t>
      </w:r>
    </w:p>
    <w:p>
      <w:pPr>
        <w:pStyle w:val="P28"/>
        <w:framePr w:w="3921" w:h="376" w:hRule="exact" w:wrap="none" w:vAnchor="page" w:hAnchor="margin" w:x="6800" w:y="10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5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0492"/>
        <w:rPr>
          <w:rStyle w:val="C23"/>
          <w:rtl w:val="0"/>
        </w:rPr>
      </w:pPr>
      <w:r>
        <w:rPr>
          <w:rStyle w:val="C23"/>
          <w:rtl w:val="0"/>
        </w:rPr>
        <w:t>Je třeba splnit kritéria a), b) a c), další dle zadání.</w:t>
      </w:r>
    </w:p>
    <w:p>
      <w:pPr>
        <w:pStyle w:val="P23"/>
        <w:framePr w:w="10710" w:h="547" w:hRule="exact" w:wrap="none" w:vAnchor="page" w:hAnchor="margin" w:x="28" w:y="10927"/>
        <w:rPr>
          <w:rStyle w:val="C18"/>
          <w:rtl w:val="0"/>
        </w:rPr>
      </w:pPr>
      <w:r>
        <w:rPr>
          <w:rStyle w:val="C18"/>
          <w:rtl w:val="0"/>
        </w:rPr>
        <w:t>Upevňování lišt a jiných dekorativních prvků na stěny a stropy při provádění malířských a tapetářských prací</w:t>
      </w:r>
    </w:p>
    <w:p>
      <w:pPr>
        <w:pStyle w:val="P24"/>
        <w:framePr w:w="6713" w:h="376" w:hRule="exact" w:wrap="none" w:vAnchor="page" w:hAnchor="margin" w:x="45" w:y="115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06"/>
        <w:rPr>
          <w:rStyle w:val="C11"/>
          <w:rtl w:val="0"/>
        </w:rPr>
      </w:pPr>
      <w:r>
        <w:rPr>
          <w:rStyle w:val="C11"/>
          <w:rtl w:val="0"/>
        </w:rPr>
        <w:t>a) Popsat druhy materiálů a způsoby jejich úpravy a aplikace</w:t>
      </w:r>
    </w:p>
    <w:p>
      <w:pPr>
        <w:pStyle w:val="P28"/>
        <w:framePr w:w="3921" w:h="376" w:hRule="exact" w:wrap="none" w:vAnchor="page" w:hAnchor="margin" w:x="6800" w:y="119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0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2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82"/>
        <w:rPr>
          <w:rStyle w:val="C13"/>
          <w:rtl w:val="0"/>
        </w:rPr>
      </w:pPr>
      <w:r>
        <w:rPr>
          <w:rStyle w:val="C13"/>
          <w:rtl w:val="0"/>
        </w:rPr>
        <w:t>b) Upevňovat lišty a dekorativní prvky po provedení malířských prací dle zadání</w:t>
      </w:r>
    </w:p>
    <w:p>
      <w:pPr>
        <w:pStyle w:val="P30"/>
        <w:framePr w:w="3921" w:h="607" w:hRule="exact" w:wrap="none" w:vAnchor="page" w:hAnchor="margin" w:x="6800" w:y="12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8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29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89"/>
        <w:rPr>
          <w:rStyle w:val="C11"/>
          <w:rtl w:val="0"/>
        </w:rPr>
      </w:pPr>
      <w:r>
        <w:rPr>
          <w:rStyle w:val="C11"/>
          <w:rtl w:val="0"/>
        </w:rPr>
        <w:t>c) Provést finální úpravu</w:t>
      </w:r>
    </w:p>
    <w:p>
      <w:pPr>
        <w:pStyle w:val="P28"/>
        <w:framePr w:w="3921" w:h="376" w:hRule="exact" w:wrap="none" w:vAnchor="page" w:hAnchor="margin" w:x="6800" w:y="129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8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66"/>
        <w:rPr>
          <w:rStyle w:val="C13"/>
          <w:rtl w:val="0"/>
        </w:rPr>
      </w:pPr>
      <w:r>
        <w:rPr>
          <w:rStyle w:val="C13"/>
          <w:rtl w:val="0"/>
        </w:rPr>
        <w:t>d) Kontrolovat kvalitu provedené práce</w:t>
      </w:r>
    </w:p>
    <w:p>
      <w:pPr>
        <w:pStyle w:val="P30"/>
        <w:framePr w:w="3921" w:h="376" w:hRule="exact" w:wrap="none" w:vAnchor="page" w:hAnchor="margin" w:x="6800" w:y="13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6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37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Příprava, používání, ošetřování a údržba nářadí, zařízení a pracovních pomůcek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přípravu, ošetřování a údržbu nářadí, zařízení, pracovních a osobních ochranných pracovních prostředků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a ošetřovat štětce a štětky před a po provedení nátěrů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Připravit, ošetřovat a udržovat, nářadí, zařízení a pracovní pomůcky dle zadání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Návrh barevného řešení malovaných prostorů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Vysvětlit teoretická hlediska barevného řešení prostorů (fyzikální princip vzniku barev, barevný vjem, působení barev na člověka, barevný soulad a kontrast)</w:t>
      </w:r>
    </w:p>
    <w:p>
      <w:pPr>
        <w:pStyle w:val="P28"/>
        <w:framePr w:w="3921" w:h="831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Písemně s nakreslením náčrtku barevného řešení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zásady barevného řešení prostorů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Písemně s nakreslením náčrtku barevného řešení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barevné řešení prostoru dle zadání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Písemně s nakreslením náčrtku barevného řešení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Výpočet množství nátěrů, spotřeby materiálů a zpracování položkového rozpočtu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Vysvětlit zásady měření a výpočtu množství nátěrů</w:t>
      </w:r>
    </w:p>
    <w:p>
      <w:pPr>
        <w:pStyle w:val="P28"/>
        <w:framePr w:w="3921" w:h="376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Písemně s výpočtem za použití ceníků</w:t>
      </w:r>
    </w:p>
    <w:p>
      <w:pPr>
        <w:pStyle w:val="P16"/>
        <w:framePr w:w="6710" w:h="376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Vypočíst množství nátěru (v metrech čtverečných) dle zadání</w:t>
      </w:r>
    </w:p>
    <w:p>
      <w:pPr>
        <w:pStyle w:val="P30"/>
        <w:framePr w:w="3921" w:h="376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Písemně s výpočtem za použití ceníků</w:t>
      </w:r>
    </w:p>
    <w:p>
      <w:pPr>
        <w:pStyle w:val="P12"/>
        <w:framePr w:w="6710" w:h="376" w:hRule="exact" w:wrap="none" w:vAnchor="page" w:hAnchor="margin" w:x="45" w:y="10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73"/>
        <w:rPr>
          <w:rStyle w:val="C11"/>
          <w:rtl w:val="0"/>
        </w:rPr>
      </w:pPr>
      <w:r>
        <w:rPr>
          <w:rStyle w:val="C11"/>
          <w:rtl w:val="0"/>
        </w:rPr>
        <w:t>c) Vypočíst spotřebu materiálu dle zadání</w:t>
      </w:r>
    </w:p>
    <w:p>
      <w:pPr>
        <w:pStyle w:val="P28"/>
        <w:framePr w:w="3921" w:h="376" w:hRule="exact" w:wrap="none" w:vAnchor="page" w:hAnchor="margin" w:x="6800" w:y="10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73"/>
        <w:rPr>
          <w:rStyle w:val="C21"/>
          <w:rtl w:val="0"/>
        </w:rPr>
      </w:pPr>
      <w:r>
        <w:rPr>
          <w:rStyle w:val="C21"/>
          <w:rtl w:val="0"/>
        </w:rPr>
        <w:t>Písemně s výpočtem za použití ceníků</w:t>
      </w:r>
    </w:p>
    <w:p>
      <w:pPr>
        <w:pStyle w:val="P16"/>
        <w:framePr w:w="6710" w:h="376" w:hRule="exact" w:wrap="none" w:vAnchor="page" w:hAnchor="margin" w:x="45" w:y="106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49"/>
        <w:rPr>
          <w:rStyle w:val="C13"/>
          <w:rtl w:val="0"/>
        </w:rPr>
      </w:pPr>
      <w:r>
        <w:rPr>
          <w:rStyle w:val="C13"/>
          <w:rtl w:val="0"/>
        </w:rPr>
        <w:t>d) Zpracovat položkový rozpočet dle zadání</w:t>
      </w:r>
    </w:p>
    <w:p>
      <w:pPr>
        <w:pStyle w:val="P30"/>
        <w:framePr w:w="3921" w:h="376" w:hRule="exact" w:wrap="none" w:vAnchor="page" w:hAnchor="margin" w:x="6800" w:y="106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49"/>
        <w:rPr>
          <w:rStyle w:val="C22"/>
          <w:rtl w:val="0"/>
        </w:rPr>
      </w:pPr>
      <w:r>
        <w:rPr>
          <w:rStyle w:val="C22"/>
          <w:rtl w:val="0"/>
        </w:rPr>
        <w:t>Písemně s výpočtem za použití ceníků</w:t>
      </w:r>
    </w:p>
    <w:p>
      <w:pPr>
        <w:pStyle w:val="P32"/>
        <w:framePr w:w="10710" w:h="248" w:hRule="exact" w:wrap="none" w:vAnchor="page" w:hAnchor="margin" w:x="28" w:y="111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618"/>
        <w:rPr>
          <w:rStyle w:val="C18"/>
          <w:rtl w:val="0"/>
        </w:rPr>
      </w:pPr>
      <w:r>
        <w:rPr>
          <w:rStyle w:val="C18"/>
          <w:rtl w:val="0"/>
        </w:rPr>
        <w:t>Zabezpečení pracoviště z hlediska bezpečnosti a ochrany zdraví při práci, hygieny práce a požární ochrany</w:t>
      </w:r>
    </w:p>
    <w:p>
      <w:pPr>
        <w:pStyle w:val="P24"/>
        <w:framePr w:w="6713" w:h="376" w:hRule="exact" w:wrap="none" w:vAnchor="page" w:hAnchor="margin" w:x="45" w:y="12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a) Vyjmenovat druhy ohrožení při práci a způsoby ochrany pracovníků, zdroje a příčiny pracovních úrazů</w:t>
      </w:r>
    </w:p>
    <w:p>
      <w:pPr>
        <w:pStyle w:val="P28"/>
        <w:framePr w:w="3921" w:h="607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132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4"/>
        <w:rPr>
          <w:rStyle w:val="C13"/>
          <w:rtl w:val="0"/>
        </w:rPr>
      </w:pPr>
      <w:r>
        <w:rPr>
          <w:rStyle w:val="C13"/>
          <w:rtl w:val="0"/>
        </w:rPr>
        <w:t>b) Popsat způsoby zabezpečení pracoviště z hlediska BOZP, hygieny práce a PO</w:t>
      </w:r>
    </w:p>
    <w:p>
      <w:pPr>
        <w:pStyle w:val="P30"/>
        <w:framePr w:w="3921" w:h="607" w:hRule="exact" w:wrap="none" w:vAnchor="page" w:hAnchor="margin" w:x="6800" w:y="132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c) Vyjmenovat a popsat prostředky pro zajištění BOZP a PO na pracovišti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42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87"/>
        <w:rPr>
          <w:rStyle w:val="C13"/>
          <w:rtl w:val="0"/>
        </w:rPr>
      </w:pPr>
      <w:r>
        <w:rPr>
          <w:rStyle w:val="C13"/>
          <w:rtl w:val="0"/>
        </w:rPr>
        <w:t>d) Vyjmenovat a popsat osobní ochranné pracovní prostředky a jejich použití</w:t>
      </w:r>
    </w:p>
    <w:p>
      <w:pPr>
        <w:pStyle w:val="P30"/>
        <w:framePr w:w="3921" w:h="376" w:hRule="exact" w:wrap="none" w:vAnchor="page" w:hAnchor="margin" w:x="6800" w:y="142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87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46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63"/>
        <w:rPr>
          <w:rStyle w:val="C11"/>
          <w:rtl w:val="0"/>
        </w:rPr>
      </w:pPr>
      <w:r>
        <w:rPr>
          <w:rStyle w:val="C11"/>
          <w:rtl w:val="0"/>
        </w:rPr>
        <w:t>e) Popsat první pomoc při úrazech</w:t>
      </w:r>
    </w:p>
    <w:p>
      <w:pPr>
        <w:pStyle w:val="P28"/>
        <w:framePr w:w="3921" w:h="376" w:hRule="exact" w:wrap="none" w:vAnchor="page" w:hAnchor="margin" w:x="6800" w:y="146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63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50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právní předpisy o chemických látkách a ochraně veřejného zdraví, vysvětlit pojem „bezpečnostní list“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„nebezpečná látka“, uvést nebezpečné látky používané v oboru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označování výrobků z hlediska nebezpečných látek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vliv profesních činností na životní prostředí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způsoby nakládání s odpady při malířských, pracích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5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malířského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malíř, lakýrník,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6508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malířskými materiály, nářadím, zařízeními a pracovními pomůckami pro provádění malířských prací a pomocnými zařízeními (např. lešením) odpovídajícími požadavkům BOZP a hygienickým předpisům. Teplota prostředí odpovídající realizaci malířských prací, bezprašnost, dokončení stavebních prací v malovaném prostoru.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skládací nebo svinovací metr dl. 2 m, svinovací pásmo dl. 20 m, vodováha 1 a 2 m.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štětka malířská hranatá (kulatá), štětec zárohák č. 2, 5 a 4, škrabky škrabací, tmelící (sádrovací), nerezové, hladítko nerezové, mřížka plastová, váleček s držákem pro interiérové nátěrové hmoty, váleček s držákem pro fasádní nátěrové hmoty, hrubé brusné plátno, nádobka na rozdělání sádrové nebo stěrkové hmoty, štětec plochý č. 2, 5 a 4, elektrické míchadlo pro míchání hmot, váleček strukturovací.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dvojitý žebřík malířský (4 st., 6 st.), páska krepová (19,25 mm), folie zakrývací, šňůra vytyčovací („brnkačka“), tužka obyčejná, prodlužovací nástavce k dvojitému žebříku vč. fixovacích šroubů, kleště, prodlužovací teleskopický nástavec.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