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0157B8" Type="http://schemas.openxmlformats.org/officeDocument/2006/relationships/officeDocument" Target="/word/document.xml" /><Relationship Id="coreR7B0157B8" Type="http://schemas.openxmlformats.org/package/2006/relationships/metadata/core-properties" Target="/docProps/core.xml" /><Relationship Id="customR7B0157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 lakýrnice a natěračka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lakýrnické a natěračské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údržba nářadí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Tmelení a broušení tmelených ploch při lakýrnických a natěračských pracích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nátěrových hmot pro lakýrnické a natěračské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Nanášení nátěrů štětcem, válečkem a stříkacím zařízením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Úpravy a dokončování lakovaných povrchů broušením a leštěním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jednoduchých nápisů, emblémů a dekorativních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Napodobování (fládrování) druhů dřev včetně patinování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Návrh barevného řešení lakovaných a natíraných předmětů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Výpočet množství laků a nátěrů, spotřeby materiálů a zpracování položkového rozpočtu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lakýrnických a natěračských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 a natěrač / lakýrnice a natěračka, 17.4.2026 1:54:20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technické a projektové dokumentace lakýrnických a natěračských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projektovou dokumentaci - vysvětlit technickou zprávu jako součást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Použít technickou firemní dokumentaci týkající se nátěrových hmot a technologických postupů - identifikovat podstatné informace pro pracovní činnosti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vysvětlením</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Číst výkresovou dokumentaci lakýrnických a natěračských prací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s ústním vysvětlením</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Navrhnout technologický postup pro zadaný pracovní úkol a výběr odůvodnit</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 ústním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Vysvětlit technologický postup provedení nátěru na různé podklady podle zadání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c) Vysvětlit technologický postup opravy nátěru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Navrhnout pracovní postup provedení a opravy nátěru na různých podkladech podle zadání</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s ústním odůvodněním</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Vysvětlit pracovní postup podle kritéria a)</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Popsat druhy nátěrových hmot a pomocných prostředků a jejich vlastnosti</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Písemné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Vysvětlit možnosti použití nátěrových hmot a pomocných prostředků</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 lakýrnice a natěračka, 17.4.2026 1:54:20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lakýrnické a natěračské práce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lakýrnické a natěračské práce podle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a údržba nářadí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přípravu, ošetřování a údržbu nářadí, zařízení, pracovních pomůcek</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ruční nářadí (štětce, štětky, válečky) a pracovní pomůcky k použití</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Ošetřovat a udržovat ruční nářadí (štětce, štětky, válečky) a pracovní pomůcky po provedení nátěrů</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706"/>
        <w:rPr>
          <w:rStyle w:val="C23"/>
          <w:rtl w:val="0"/>
        </w:rPr>
      </w:pPr>
      <w:r>
        <w:rPr>
          <w:rStyle w:val="C23"/>
          <w:rtl w:val="0"/>
        </w:rPr>
        <w:t>Je třeba splnit všechna kritéria.</w:t>
      </w:r>
    </w:p>
    <w:p>
      <w:pPr>
        <w:pStyle w:val="P23"/>
        <w:framePr w:w="10710" w:h="340" w:hRule="exact" w:wrap="none" w:vAnchor="page" w:hAnchor="margin" w:x="28" w:y="8142"/>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a ústní ověření</w:t>
      </w:r>
    </w:p>
    <w:p>
      <w:pPr>
        <w:pStyle w:val="P16"/>
        <w:framePr w:w="6710" w:h="376" w:hRule="exact" w:wrap="none" w:vAnchor="page" w:hAnchor="margin" w:x="45" w:y="9564"/>
        <w:rPr>
          <w:rStyle w:val="C3"/>
          <w:rtl w:val="0"/>
        </w:rPr>
      </w:pPr>
    </w:p>
    <w:p>
      <w:pPr>
        <w:pStyle w:val="P17"/>
        <w:framePr w:w="6658" w:h="249" w:hRule="exact" w:wrap="none" w:vAnchor="page" w:hAnchor="margin" w:x="71" w:y="9620"/>
        <w:rPr>
          <w:rStyle w:val="C13"/>
          <w:rtl w:val="0"/>
        </w:rPr>
      </w:pPr>
      <w:r>
        <w:rPr>
          <w:rStyle w:val="C13"/>
          <w:rtl w:val="0"/>
        </w:rPr>
        <w:t>b) Seřídit stříkací zařízení pro nanášení nátěrových hmot</w:t>
      </w:r>
    </w:p>
    <w:p>
      <w:pPr>
        <w:pStyle w:val="P30"/>
        <w:framePr w:w="3921" w:h="376" w:hRule="exact" w:wrap="none" w:vAnchor="page" w:hAnchor="margin" w:x="6800" w:y="9564"/>
        <w:rPr>
          <w:rStyle w:val="C3"/>
          <w:rtl w:val="0"/>
        </w:rPr>
      </w:pPr>
    </w:p>
    <w:p>
      <w:pPr>
        <w:pStyle w:val="P31"/>
        <w:framePr w:w="3839" w:h="249" w:hRule="exact" w:wrap="none" w:vAnchor="page" w:hAnchor="margin" w:x="6856" w:y="9620"/>
        <w:rPr>
          <w:rStyle w:val="C22"/>
          <w:rtl w:val="0"/>
        </w:rPr>
      </w:pPr>
      <w:r>
        <w:rPr>
          <w:rStyle w:val="C22"/>
          <w:rtl w:val="0"/>
        </w:rPr>
        <w:t>Praktické předvedení s ústním vysvětlením</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c) Nanášet nátěrové hmoty ruční stříkací pistolí na ploše zhruba 2 m²</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Praktické předvedení s ústním vysvětlením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d) Nanášet nátěrové hmoty kompresorovým stříkacím zařízením na ploše zhruba 2 m²</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vysvětlením</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e) Ošetřit stříkací zařízení po použití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s ústním vysvětlením</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17.4.2026 1:54:20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přípravy podkladu (očištění, odmaštění, odstranění starých nátěrů mechanickými nebo chemickými prostředky, opravy trhlin, tmelení, broušení, penetrace, vyrovnání nerovností)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prostředky pro přípravu podkladu a způsoby jejich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stav podkladu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Navrhnout způsob úpravy podkladu na základě zjištění v rámci kritéria c)</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Upravit podklad na základě návrhu v kritériu d)</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Upravit podklad základním nátěrem</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Zkontrolovat kvalitu upraveného podkladu</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ústním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Tmelení a broušení tmelených ploch při lakýrnických a natěračských pracích</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Popsat účel tmelení, materiály a pracovní pomůcky</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Písemné a ústní ověření</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Popsat pracovní postup tmelení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Písemné a ústní ověření</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Popsat pracovní postup ručního a strojního broušení</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Písemné a ústní ověření</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Tmelit plochu o rozměru asi 1 m²</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12"/>
        <w:framePr w:w="6710" w:h="376" w:hRule="exact" w:wrap="none" w:vAnchor="page" w:hAnchor="margin" w:x="45" w:y="8928"/>
        <w:rPr>
          <w:rStyle w:val="C3"/>
          <w:rtl w:val="0"/>
        </w:rPr>
      </w:pPr>
    </w:p>
    <w:p>
      <w:pPr>
        <w:pStyle w:val="P13"/>
        <w:framePr w:w="6658" w:h="249" w:hRule="exact" w:wrap="none" w:vAnchor="page" w:hAnchor="margin" w:x="71" w:y="8984"/>
        <w:rPr>
          <w:rStyle w:val="C11"/>
          <w:rtl w:val="0"/>
        </w:rPr>
      </w:pPr>
      <w:r>
        <w:rPr>
          <w:rStyle w:val="C11"/>
          <w:rtl w:val="0"/>
        </w:rPr>
        <w:t>e) Brousit plochu asi 1 m² ručně a strojně</w:t>
      </w:r>
    </w:p>
    <w:p>
      <w:pPr>
        <w:pStyle w:val="P28"/>
        <w:framePr w:w="3921" w:h="376" w:hRule="exact" w:wrap="none" w:vAnchor="page" w:hAnchor="margin" w:x="6800" w:y="8928"/>
        <w:rPr>
          <w:rStyle w:val="C3"/>
          <w:rtl w:val="0"/>
        </w:rPr>
      </w:pPr>
    </w:p>
    <w:p>
      <w:pPr>
        <w:pStyle w:val="P29"/>
        <w:framePr w:w="3839" w:h="249" w:hRule="exact" w:wrap="none" w:vAnchor="page" w:hAnchor="margin" w:x="6856" w:y="8984"/>
        <w:rPr>
          <w:rStyle w:val="C21"/>
          <w:rtl w:val="0"/>
        </w:rPr>
      </w:pPr>
      <w:r>
        <w:rPr>
          <w:rStyle w:val="C21"/>
          <w:rtl w:val="0"/>
        </w:rPr>
        <w:t>Praktické předvedení s ústním vysvětlením</w:t>
      </w:r>
    </w:p>
    <w:p>
      <w:pPr>
        <w:pStyle w:val="P32"/>
        <w:framePr w:w="10710" w:h="248" w:hRule="exact" w:wrap="none" w:vAnchor="page" w:hAnchor="margin" w:x="28" w:y="9417"/>
        <w:rPr>
          <w:rStyle w:val="C23"/>
          <w:rtl w:val="0"/>
        </w:rPr>
      </w:pPr>
      <w:r>
        <w:rPr>
          <w:rStyle w:val="C23"/>
          <w:rtl w:val="0"/>
        </w:rPr>
        <w:t>Je třeba splnit všechna kritéria.</w:t>
      </w:r>
    </w:p>
    <w:p>
      <w:pPr>
        <w:pStyle w:val="P23"/>
        <w:framePr w:w="10710" w:h="340" w:hRule="exact" w:wrap="none" w:vAnchor="page" w:hAnchor="margin" w:x="28" w:y="9853"/>
        <w:rPr>
          <w:rStyle w:val="C18"/>
          <w:rtl w:val="0"/>
        </w:rPr>
      </w:pPr>
      <w:r>
        <w:rPr>
          <w:rStyle w:val="C18"/>
          <w:rtl w:val="0"/>
        </w:rPr>
        <w:t>Příprava nátěrových hmot pro lakýrnické a natěračské práce</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Písemné a ústní ověření</w:t>
      </w:r>
    </w:p>
    <w:p>
      <w:pPr>
        <w:pStyle w:val="P16"/>
        <w:framePr w:w="6710" w:h="376" w:hRule="exact" w:wrap="none" w:vAnchor="page" w:hAnchor="margin" w:x="45" w:y="11275"/>
        <w:rPr>
          <w:rStyle w:val="C3"/>
          <w:rtl w:val="0"/>
        </w:rPr>
      </w:pPr>
    </w:p>
    <w:p>
      <w:pPr>
        <w:pStyle w:val="P17"/>
        <w:framePr w:w="6658" w:h="249" w:hRule="exact" w:wrap="none" w:vAnchor="page" w:hAnchor="margin" w:x="71" w:y="11331"/>
        <w:rPr>
          <w:rStyle w:val="C13"/>
          <w:rtl w:val="0"/>
        </w:rPr>
      </w:pPr>
      <w:r>
        <w:rPr>
          <w:rStyle w:val="C13"/>
          <w:rtl w:val="0"/>
        </w:rPr>
        <w:t>b) Popsat používané nářadí a pracovní pomůcky</w:t>
      </w:r>
    </w:p>
    <w:p>
      <w:pPr>
        <w:pStyle w:val="P30"/>
        <w:framePr w:w="3921" w:h="376" w:hRule="exact" w:wrap="none" w:vAnchor="page" w:hAnchor="margin" w:x="6800" w:y="11275"/>
        <w:rPr>
          <w:rStyle w:val="C3"/>
          <w:rtl w:val="0"/>
        </w:rPr>
      </w:pPr>
    </w:p>
    <w:p>
      <w:pPr>
        <w:pStyle w:val="P31"/>
        <w:framePr w:w="3839" w:h="249" w:hRule="exact" w:wrap="none" w:vAnchor="page" w:hAnchor="margin" w:x="6856" w:y="11331"/>
        <w:rPr>
          <w:rStyle w:val="C22"/>
          <w:rtl w:val="0"/>
        </w:rPr>
      </w:pPr>
      <w:r>
        <w:rPr>
          <w:rStyle w:val="C22"/>
          <w:rtl w:val="0"/>
        </w:rPr>
        <w:t>Písemné a ústní ověření</w:t>
      </w:r>
    </w:p>
    <w:p>
      <w:pPr>
        <w:pStyle w:val="P12"/>
        <w:framePr w:w="6710" w:h="376" w:hRule="exact" w:wrap="none" w:vAnchor="page" w:hAnchor="margin" w:x="45" w:y="11652"/>
        <w:rPr>
          <w:rStyle w:val="C3"/>
          <w:rtl w:val="0"/>
        </w:rPr>
      </w:pPr>
    </w:p>
    <w:p>
      <w:pPr>
        <w:pStyle w:val="P13"/>
        <w:framePr w:w="6658" w:h="249" w:hRule="exact" w:wrap="none" w:vAnchor="page" w:hAnchor="margin" w:x="71" w:y="11708"/>
        <w:rPr>
          <w:rStyle w:val="C11"/>
          <w:rtl w:val="0"/>
        </w:rPr>
      </w:pPr>
      <w:r>
        <w:rPr>
          <w:rStyle w:val="C11"/>
          <w:rtl w:val="0"/>
        </w:rPr>
        <w:t>c) Upravit konzistenci nátěrové hmoty</w:t>
      </w:r>
    </w:p>
    <w:p>
      <w:pPr>
        <w:pStyle w:val="P28"/>
        <w:framePr w:w="3921" w:h="376" w:hRule="exact" w:wrap="none" w:vAnchor="page" w:hAnchor="margin" w:x="6800" w:y="11652"/>
        <w:rPr>
          <w:rStyle w:val="C3"/>
          <w:rtl w:val="0"/>
        </w:rPr>
      </w:pPr>
    </w:p>
    <w:p>
      <w:pPr>
        <w:pStyle w:val="P29"/>
        <w:framePr w:w="3839" w:h="249" w:hRule="exact" w:wrap="none" w:vAnchor="page" w:hAnchor="margin" w:x="6856" w:y="11708"/>
        <w:rPr>
          <w:rStyle w:val="C21"/>
          <w:rtl w:val="0"/>
        </w:rPr>
      </w:pPr>
      <w:r>
        <w:rPr>
          <w:rStyle w:val="C21"/>
          <w:rtl w:val="0"/>
        </w:rPr>
        <w:t>Praktické předvedení s ústním vysvětlením</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d) Připravit asi 0,5 l nátěrové hmoty na požadovaný barevný odstín dle zadání</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Filtrovat nátěrovou hmotu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32"/>
        <w:framePr w:w="10710" w:h="248" w:hRule="exact" w:wrap="none" w:vAnchor="page" w:hAnchor="margin" w:x="28" w:y="131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17.4.2026 1:54:20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nátěrů štětcem, válečkem a stříkacím zařízením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nanášení nátěrových hmot na kov, dřevo a jiné podklady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postupy včetně potřebného nářadí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Popsat druhy používaných nátěrových hmot a jejich </w:t>
        <w:br w:type="textWrapping"/>
        <w:t>přípravu pro nanášení štětcem, válečkem a stříkáním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kontroly nátěrů a kontrolované parametry – tloušťka nátěrové vrstvy, vizuální vzhled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nátěrovou hmotu k použití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Nanést nátěrovou hmotu štětcem a válečkem na připravený podklad podle zadání – plocha asi 2 m² nebo podle natíraného předmětu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Nanést nátěrovou hmotu stříkacím zařízením na připravený podklad podle zadání - plocha asi 2 m² nebo podle natíraného předmětu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vizuálně kvalitu povrchu po aplikaci nátěrové hmoty podle kritéria d)</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s ústním vysvětlením</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Identifikovat vady nátěru</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Opravit vady nátěru zjištěné podle kritéria 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Úpravy a dokončování lakovaných povrchů broušením a leštěním</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a) Popsat účel broušení a leštění lakovaných povrchů</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Popsat pracovní postup broušení a leštění včetně materiálů, nářadí a pracovních pomůcek</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Brousit a leštit lakovaný povrch – plocha asi 1 m²</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 s ústním vysvětlením</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Zhotovování linkrust</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a) Popsat způsoby zhotovení linkrusty včetně přípravy podkladu</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Popsat nářadí, pracovní pomůcky a zařízení pro provádění linkrust</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c) Zhotovit linkrustu na ploše asi 1 m²</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 s ústním vysvětlením</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Upravit povrch linkrusty podle c)</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Zkontrolovat vizuálně kvalitu provedení linkrusty</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Praktické předvedení s ústním vysvětlením</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17.4.2026 1:54:20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jednoduchých nápisů, emblémů a dekorativních vzorů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nápisů, emblémů a dekorativních vzorů, možnosti a způsoby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pracovní postup vytvoření jednoduchého nápisu, používané materiály, nářadí a pracovní pomůcky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kvalitu podkladu a stanovit způsob jeho úpravy před nátěrem (očištění, odmaštění, odstranění starých nátěrů, izolace skvrn, dezinfekce, opravy trhlin, tmelení, broušení, penetrace, vyrovnání nerovností)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podklad před nátěrem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nátěrovou hmotu a pracovní pomůcky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s ústním vysvětlením</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Zhotovit nápis nebo emblém podle zadání</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s ústním vysvětlením</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Zhotovit dekorativní vzor podle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s ústním vysvětlením</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Zkontrolovat vizuálně kvalitu provedené práce a provést případné úpravy</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 s ústním vysvětlením</w:t>
      </w:r>
    </w:p>
    <w:p>
      <w:pPr>
        <w:pStyle w:val="P32"/>
        <w:framePr w:w="10710" w:h="248" w:hRule="exact" w:wrap="none" w:vAnchor="page" w:hAnchor="margin" w:x="28" w:y="7009"/>
        <w:rPr>
          <w:rStyle w:val="C23"/>
          <w:rtl w:val="0"/>
        </w:rPr>
      </w:pPr>
      <w:r>
        <w:rPr>
          <w:rStyle w:val="C23"/>
          <w:rtl w:val="0"/>
        </w:rPr>
        <w:t>Je třeba splnit všechna kritéria.</w:t>
      </w:r>
    </w:p>
    <w:p>
      <w:pPr>
        <w:pStyle w:val="P23"/>
        <w:framePr w:w="10710" w:h="340" w:hRule="exact" w:wrap="none" w:vAnchor="page" w:hAnchor="margin" w:x="28" w:y="7445"/>
        <w:rPr>
          <w:rStyle w:val="C18"/>
          <w:rtl w:val="0"/>
        </w:rPr>
      </w:pPr>
      <w:r>
        <w:rPr>
          <w:rStyle w:val="C18"/>
          <w:rtl w:val="0"/>
        </w:rPr>
        <w:t>Napodobování (fládrování) druhů dřev včetně patinování</w:t>
      </w:r>
    </w:p>
    <w:p>
      <w:pPr>
        <w:pStyle w:val="P24"/>
        <w:framePr w:w="6713" w:h="376" w:hRule="exact" w:wrap="none" w:vAnchor="page" w:hAnchor="margin" w:x="45" w:y="7884"/>
        <w:rPr>
          <w:rStyle w:val="C3"/>
          <w:rtl w:val="0"/>
        </w:rPr>
      </w:pPr>
    </w:p>
    <w:p>
      <w:pPr>
        <w:pStyle w:val="P25"/>
        <w:framePr w:w="6661" w:h="249" w:hRule="exact" w:wrap="none" w:vAnchor="page" w:hAnchor="margin" w:x="71" w:y="7955"/>
        <w:rPr>
          <w:rStyle w:val="C19"/>
          <w:rtl w:val="0"/>
        </w:rPr>
      </w:pPr>
      <w:r>
        <w:rPr>
          <w:rStyle w:val="C19"/>
          <w:rtl w:val="0"/>
        </w:rPr>
        <w:t>Kritéria hodnocení</w:t>
      </w:r>
    </w:p>
    <w:p>
      <w:pPr>
        <w:pStyle w:val="P26"/>
        <w:framePr w:w="3918" w:h="376" w:hRule="exact" w:wrap="none" w:vAnchor="page" w:hAnchor="margin" w:x="6803" w:y="7884"/>
        <w:rPr>
          <w:rStyle w:val="C3"/>
          <w:rtl w:val="0"/>
        </w:rPr>
      </w:pPr>
    </w:p>
    <w:p>
      <w:pPr>
        <w:pStyle w:val="P27"/>
        <w:framePr w:w="3836" w:h="249" w:hRule="exact" w:wrap="none" w:vAnchor="page" w:hAnchor="margin" w:x="6859" w:y="7955"/>
        <w:rPr>
          <w:rStyle w:val="C20"/>
          <w:rtl w:val="0"/>
        </w:rPr>
      </w:pPr>
      <w:r>
        <w:rPr>
          <w:rStyle w:val="C20"/>
          <w:rtl w:val="0"/>
        </w:rPr>
        <w:t>Způsoby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a) Popsat možnosti a způsoby napodobování (fládrování) dřev</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Písemné a 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Popsat úpravu povrchu patinováním, používané materiály, nářadí a pracovní pomůcky</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d) Napodobit jeden ze základních druhů dřev na ploše 0,5 m²</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 s ústním vysvětlením</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e) Zkontrolovat vizuálně kvalitu provedené práce a provést případné úpravy</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Návrh barevného řešení lakovaných a natíraných předmětů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831" w:hRule="exact" w:wrap="none" w:vAnchor="page" w:hAnchor="margin" w:x="45" w:y="11967"/>
        <w:rPr>
          <w:rStyle w:val="C3"/>
          <w:rtl w:val="0"/>
        </w:rPr>
      </w:pPr>
    </w:p>
    <w:p>
      <w:pPr>
        <w:pStyle w:val="P13"/>
        <w:framePr w:w="6658" w:h="704" w:hRule="exact" w:wrap="none" w:vAnchor="page" w:hAnchor="margin" w:x="71" w:y="12023"/>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11967"/>
        <w:rPr>
          <w:rStyle w:val="C3"/>
          <w:rtl w:val="0"/>
        </w:rPr>
      </w:pPr>
    </w:p>
    <w:p>
      <w:pPr>
        <w:pStyle w:val="P29"/>
        <w:framePr w:w="3839" w:h="704" w:hRule="exact" w:wrap="none" w:vAnchor="page" w:hAnchor="margin" w:x="6856" w:y="12023"/>
        <w:rPr>
          <w:rStyle w:val="C21"/>
          <w:rtl w:val="0"/>
        </w:rPr>
      </w:pPr>
      <w:r>
        <w:rPr>
          <w:rStyle w:val="C21"/>
          <w:rtl w:val="0"/>
        </w:rPr>
        <w:t>Ústní ověření s nakreslením náčrtku barevného řešení</w:t>
      </w:r>
    </w:p>
    <w:p>
      <w:pPr>
        <w:pStyle w:val="P16"/>
        <w:framePr w:w="6710" w:h="376" w:hRule="exact" w:wrap="none" w:vAnchor="page" w:hAnchor="margin" w:x="45" w:y="12798"/>
        <w:rPr>
          <w:rStyle w:val="C3"/>
          <w:rtl w:val="0"/>
        </w:rPr>
      </w:pPr>
    </w:p>
    <w:p>
      <w:pPr>
        <w:pStyle w:val="P17"/>
        <w:framePr w:w="6658" w:h="249" w:hRule="exact" w:wrap="none" w:vAnchor="page" w:hAnchor="margin" w:x="71" w:y="12854"/>
        <w:rPr>
          <w:rStyle w:val="C13"/>
          <w:rtl w:val="0"/>
        </w:rPr>
      </w:pPr>
      <w:r>
        <w:rPr>
          <w:rStyle w:val="C13"/>
          <w:rtl w:val="0"/>
        </w:rPr>
        <w:t>b) Vysvětlit pojem bezpečnostní barva</w:t>
      </w:r>
    </w:p>
    <w:p>
      <w:pPr>
        <w:pStyle w:val="P30"/>
        <w:framePr w:w="3921" w:h="376" w:hRule="exact" w:wrap="none" w:vAnchor="page" w:hAnchor="margin" w:x="6800" w:y="12798"/>
        <w:rPr>
          <w:rStyle w:val="C3"/>
          <w:rtl w:val="0"/>
        </w:rPr>
      </w:pPr>
    </w:p>
    <w:p>
      <w:pPr>
        <w:pStyle w:val="P31"/>
        <w:framePr w:w="3839" w:h="249" w:hRule="exact" w:wrap="none" w:vAnchor="page" w:hAnchor="margin" w:x="6856" w:y="12854"/>
        <w:rPr>
          <w:rStyle w:val="C22"/>
          <w:rtl w:val="0"/>
        </w:rPr>
      </w:pPr>
      <w:r>
        <w:rPr>
          <w:rStyle w:val="C22"/>
          <w:rtl w:val="0"/>
        </w:rPr>
        <w:t>Písemné a ústní ověření</w:t>
      </w:r>
    </w:p>
    <w:p>
      <w:pPr>
        <w:pStyle w:val="P12"/>
        <w:framePr w:w="6710" w:h="376" w:hRule="exact" w:wrap="none" w:vAnchor="page" w:hAnchor="margin" w:x="45" w:y="13174"/>
        <w:rPr>
          <w:rStyle w:val="C3"/>
          <w:rtl w:val="0"/>
        </w:rPr>
      </w:pPr>
    </w:p>
    <w:p>
      <w:pPr>
        <w:pStyle w:val="P13"/>
        <w:framePr w:w="6658" w:h="249" w:hRule="exact" w:wrap="none" w:vAnchor="page" w:hAnchor="margin" w:x="71" w:y="13230"/>
        <w:rPr>
          <w:rStyle w:val="C11"/>
          <w:rtl w:val="0"/>
        </w:rPr>
      </w:pPr>
      <w:r>
        <w:rPr>
          <w:rStyle w:val="C11"/>
          <w:rtl w:val="0"/>
        </w:rPr>
        <w:t>c) Popsat zásady barevného řešení předmětů</w:t>
      </w:r>
    </w:p>
    <w:p>
      <w:pPr>
        <w:pStyle w:val="P28"/>
        <w:framePr w:w="3921" w:h="376" w:hRule="exact" w:wrap="none" w:vAnchor="page" w:hAnchor="margin" w:x="6800" w:y="13174"/>
        <w:rPr>
          <w:rStyle w:val="C3"/>
          <w:rtl w:val="0"/>
        </w:rPr>
      </w:pPr>
    </w:p>
    <w:p>
      <w:pPr>
        <w:pStyle w:val="P29"/>
        <w:framePr w:w="3839" w:h="249" w:hRule="exact" w:wrap="none" w:vAnchor="page" w:hAnchor="margin" w:x="6856" w:y="13230"/>
        <w:rPr>
          <w:rStyle w:val="C21"/>
          <w:rtl w:val="0"/>
        </w:rPr>
      </w:pPr>
      <w:r>
        <w:rPr>
          <w:rStyle w:val="C21"/>
          <w:rtl w:val="0"/>
        </w:rPr>
        <w:t>Písemné a ústní ověření</w:t>
      </w:r>
    </w:p>
    <w:p>
      <w:pPr>
        <w:pStyle w:val="P16"/>
        <w:framePr w:w="6710" w:h="607" w:hRule="exact" w:wrap="none" w:vAnchor="page" w:hAnchor="margin" w:x="45" w:y="13551"/>
        <w:rPr>
          <w:rStyle w:val="C3"/>
          <w:rtl w:val="0"/>
        </w:rPr>
      </w:pPr>
    </w:p>
    <w:p>
      <w:pPr>
        <w:pStyle w:val="P17"/>
        <w:framePr w:w="6658" w:h="480" w:hRule="exact" w:wrap="none" w:vAnchor="page" w:hAnchor="margin" w:x="71" w:y="13607"/>
        <w:rPr>
          <w:rStyle w:val="C13"/>
          <w:rtl w:val="0"/>
        </w:rPr>
      </w:pPr>
      <w:r>
        <w:rPr>
          <w:rStyle w:val="C13"/>
          <w:rtl w:val="0"/>
        </w:rPr>
        <w:t>d) Navrhnout barevné řešení předmětu podle zadání</w:t>
      </w:r>
    </w:p>
    <w:p>
      <w:pPr>
        <w:pStyle w:val="P30"/>
        <w:framePr w:w="3921" w:h="607" w:hRule="exact" w:wrap="none" w:vAnchor="page" w:hAnchor="margin" w:x="6800" w:y="13551"/>
        <w:rPr>
          <w:rStyle w:val="C3"/>
          <w:rtl w:val="0"/>
        </w:rPr>
      </w:pPr>
    </w:p>
    <w:p>
      <w:pPr>
        <w:pStyle w:val="P31"/>
        <w:framePr w:w="3839" w:h="480" w:hRule="exact" w:wrap="none" w:vAnchor="page" w:hAnchor="margin" w:x="6856" w:y="13607"/>
        <w:rPr>
          <w:rStyle w:val="C22"/>
          <w:rtl w:val="0"/>
        </w:rPr>
      </w:pPr>
      <w:r>
        <w:rPr>
          <w:rStyle w:val="C22"/>
          <w:rtl w:val="0"/>
        </w:rPr>
        <w:t>Praktické předvedení s nakreslením náčrtku barevného řešení</w:t>
      </w:r>
    </w:p>
    <w:p>
      <w:pPr>
        <w:pStyle w:val="P32"/>
        <w:framePr w:w="10710" w:h="248" w:hRule="exact" w:wrap="none" w:vAnchor="page" w:hAnchor="margin" w:x="28" w:y="14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17.4.2026 1:54:20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laků a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množství nátěru (v metrech čtverečných)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výpočtem za použití ceníků</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spotřebu materiálu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výpočtem za použití ceníků</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položkový rozpočet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lakýrnických a natěračských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17.4.2026 1:54:20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https://www.nsp.cz/jednotka-prace/lakyrnik-a-naterac-68d0#zdravotni-zpusobilost).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 a právních předpisů (jsou uvedeny u odpovídajících kritérií):</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vysvětlením“ uchazeč v průběhu praktického předvádění nebo po jeho ukončení doplňuje činnosti ústním výkladem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odůvodněním“ uchazeč v průběhu praktického předvádění nebo po jeho ukončení doplňuje činnosti ústním odůvodněním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2072"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 lakýrnice a natěračka, 17.4.2026 1:54:20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39-41-H/01 malíř a lakýrník nebo 23-55-H/01 lakýrník nebo jim odpovídajících předcházejících či navazujících oborech vzdělání podle NV č. 211/2010 Sb., o soustavě oborů vzdělání v základním, středním a vyšším odborném vzdělávání, nejméně 5 let praxe v povolání lakýrník.</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39-41-H/01 malíř a lakýrník nebo 36-57-E/01 malířské a natěračské práce nebo 23-55-H/01 lakýrník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a natěrač / lakýrnice a natěračka, 17.4.2026 1:54:20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lakýrnickými a natěračskými materiály, pracovním nářadím, strojními zařízeními a pracovními pomůckami pro provádění lakýrnických a natěračských prací a pomocnými zařízeními (lešením, pokud charakter činností toto vyžaduje).</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tyto požadavky: teplotu prostředí odpovídající realizaci lakýrnických a natěračských prací, bezprašnost, dokončení stavebních prací v prostoru činnosti.</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hřebínek pro zjištění tloušťky mokrého nátěrového filmu, tloušťkoměr pro měření tloušťky suchého nátěru, skládací nebo svinovací metr dl. 2 m.</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škrabka ocelová, kartáč ocelový, škrabka ocelová na opalování, škrabka tmelicí, stěrky tmelicí, nůž na sklenářský tmel, plátno smirkové (hr. 40,60,100,120), škrabky rohové, opalovací pistole benzinová, plynová nebo elektrická, vanička plastová, mřížka plastová, štětec zárohák 1, 2, 3, 4, štětec prašák, váleček lakovací včetně držáku, váleček malý (velur, plyš, moltopren, perlon, nylon, mohér, perlan), vzduchové nebo bezvzduchové stříkací zařízení, kompresor, potřeby pro imitaci dřev (fládrování).</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stojan natěračský (2 kusy), kolíčky dřevěné, šroubovák, kleště, kladívka, stojan zakládací (2 kusy), škrabka na sklo, tužka popisovací na sklo, smetáček.</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nátěrové hmoty pro lakýrnické a natěračské práce, dekorativní a linkrustové hmoty, lazury, pomocné materiály (tmely, brusné prostředky, leštidla, lepidla, patiny, pigmenty, ředidla, rozpouštědla, plniva, prostředky pro odstraňování starých nátěrů, odmašťovací prostředky, šablony, filtry).</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Doba přípravy na zkoušku</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60 minut. Do doby přípravy na zkoušku se nezapočítává doba na seznámení uchazeče s pracovištěm a s požadavky BOZP a PO. </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670"/>
        <w:rPr>
          <w:rStyle w:val="C3"/>
          <w:rtl w:val="0"/>
        </w:rPr>
      </w:pPr>
    </w:p>
    <w:p>
      <w:pPr>
        <w:pStyle w:val="P35"/>
        <w:framePr w:w="10710" w:h="340" w:hRule="exact" w:wrap="none" w:vAnchor="page" w:hAnchor="margin" w:x="28" w:y="13670"/>
        <w:rPr>
          <w:rStyle w:val="C25"/>
          <w:rtl w:val="0"/>
        </w:rPr>
      </w:pPr>
      <w:r>
        <w:rPr>
          <w:rStyle w:val="C25"/>
          <w:rtl w:val="0"/>
        </w:rPr>
        <w:t>Doba pro vykonání zkoušky</w:t>
      </w:r>
    </w:p>
    <w:p>
      <w:pPr>
        <w:keepNext w:val="0"/>
        <w:keepLines w:val="0"/>
        <w:framePr w:w="10766" w:h="806" w:hRule="exact" w:wrap="none" w:vAnchor="page" w:hAnchor="margin" w:x="0" w:y="14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Doba trvání písemné části zkoušky jednoho uchazeče je 150 minut.</w:t>
      </w:r>
    </w:p>
    <w:p>
      <w:pPr>
        <w:pStyle w:val="P21"/>
        <w:framePr w:w="7654" w:h="331" w:hRule="exact" w:wrap="none" w:vAnchor="page" w:hAnchor="margin" w:x="28" w:y="15940"/>
        <w:rPr>
          <w:rStyle w:val="C16"/>
          <w:rtl w:val="0"/>
        </w:rPr>
      </w:pPr>
      <w:r>
        <w:rPr>
          <w:rStyle w:val="C16"/>
          <w:rtl w:val="0"/>
        </w:rPr>
        <w:t>Lakýrník a natěrač / lakýrnice a natěračka, 17.4.2026 1:54:20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Jan Zeman,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SŠSS Teplice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stavební Plzeň</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Praha 9</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lakýrníků a tapetářů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 lakýrnice a natěračka, 17.4.2026 1:54:20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47D7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CCA92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AEF49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C6CDB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909EC8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