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0EB0B5" Type="http://schemas.openxmlformats.org/officeDocument/2006/relationships/officeDocument" Target="/word/document.xml" /><Relationship Id="coreR1F0EB0B5" Type="http://schemas.openxmlformats.org/package/2006/relationships/metadata/core-properties" Target="/docProps/core.xml" /><Relationship Id="customR1F0EB0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Tapetář/tapetářka (kód: 39-003-H)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Tapetář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tapetářských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 oprav tapetářských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tapetářských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materiálech pro tapetářské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pro tapetářské práce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Příprava, používání a údržba nářadí, zařízení a pracovních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Tmelení a broušení tmelených ploch při tapetářských pracích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podkladu před prováděním tapetářských prací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tapet a lepidel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Lepení běžných tapet a tapet s papírovou podložkou na stěny a stropy, opracování detailů a montáž zakončovacích lišt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Lepení speciálních tapet na stěny a stropy, opracování detailů a montáž zakončovacích lišt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Zhotovování tapet stříkaných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Zhotovování tapet válečkovaných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Upevňování lišt a jiných dekorativních prvků na stěny a stropy při provádění tapetářských prací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Úprava přetíratelných tapet nátěrem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Návrh barevného řešení tapetovaných ploch a prostorů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Výpočet spotřeby materiálů a zpracování položkového rozpočtu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tapetářských pracích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62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78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262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7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322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56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Tapetář/tapetářka, 7.11.2026 17:32:36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http://katalog.nsp.cz/karta_tp.aspx?id_jp=30727&amp;kod_sm1=41).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obuví, může použít vlastní osobní ochranné pracovní prostředky, základní nářadí a pracovní pomůcky odpovídající prováděným pracím.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plnění kompetence "Orientace v technologických postupech provádění a oprav tapetářských prací" je možný výběr zadání: technologický postup tapetování hotelového pokoje a chodby, koupelny, dětského pokoje, reprezentačního prostoru, dílny. Zadány budou alespoň dvě možnosti.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PO a hygieny práce a používání osobních ochranných pracovních prostředků.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Tapetář/tapetářka, 7.11.2026 17:32:36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České republiky,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Žatečka,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Radomil Konečný,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Jaroslav Málek,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Zdeněk Daňo,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Zeman,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Jiří Nový,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Páral,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Tapetář/tapetářka, 7.11.2026 17:32:36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