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059AC" Type="http://schemas.openxmlformats.org/officeDocument/2006/relationships/officeDocument" Target="/word/document.xml" /><Relationship Id="coreR5FA059AC" Type="http://schemas.openxmlformats.org/package/2006/relationships/metadata/core-properties" Target="/docProps/core.xml" /><Relationship Id="customR5FA059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Seřizování zemědělských strojů a sestavování pracovních souprav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Zacházení se zvířaty, čištění zvířat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Základní ošetření kopyt a paznehtů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a kovářskou praxí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Dále stanoví, které pomůcky uchazeč při zkoušce nesmí používat.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kovářskému úkonu. Celková zkouška by měla zahrnout široké spektrum prověřovaných znalostí, dovedností a kvalitu jejich provedení.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se doporučují následující činnosti: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Provádět dokončovací práce, např. povrchovou úpravu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kroku a v klusu, postupně zvednout všechny čtyři končetiny a provést základní údržbu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krávu v klidu a v kroku, posoudit stav paznehtů a provést ošetření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 Při práci se zvířaty je třeba klást důraz na šetrnou manipulaci podloženou dostatečnými odbornými vědomostmi a dovednostmi.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