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8D1916" Type="http://schemas.openxmlformats.org/officeDocument/2006/relationships/officeDocument" Target="/word/document.xml" /><Relationship Id="coreR688D1916" Type="http://schemas.openxmlformats.org/package/2006/relationships/metadata/core-properties" Target="/docProps/core.xml" /><Relationship Id="customR688D19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Pomocník podkováře (kód: 41-039-E)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Pomocník podkováře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podkováře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zacházení s koněm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ošetření kopyta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Přípravné a dokončovací práce pro podkováře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opracování podkovy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18.10.2021</w:t>
      </w:r>
    </w:p>
    <w:p>
      <w:pPr>
        <w:pStyle w:val="P21"/>
        <w:framePr w:w="7654" w:h="331" w:hRule="exact" w:wrap="none" w:vAnchor="page" w:hAnchor="margin" w:x="28" w:y="15940"/>
        <w:rPr>
          <w:rStyle w:val="C16"/>
          <w:rtl w:val="0"/>
        </w:rPr>
      </w:pPr>
      <w:r>
        <w:rPr>
          <w:rStyle w:val="C16"/>
          <w:rtl w:val="0"/>
        </w:rPr>
        <w:t>Pomocník podkováře, 28.5.2026 4:31:07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podkováře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dodržovat zásady BOZP při práci se zvířaty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Dodržovat zásady BOZP a PO včetně vybavení ochrannými pomůckami</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Základní zacházení s koněm</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Nasadit koni ohlávku s vodítkem nebo uzdečku, předvést koně v klidu, kroku a klusu</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Fixovat hříbata všech věkových kategorií a dospělé koně</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Zvednout postupně všechny končetiny, vyčistit kopyta, držet končetiny při korektuře nebo podkování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d) Dodržet zásady BOZP při práci se zvířaty</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 a ústní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Základní ošetření kopyta</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a) Vyčistit kopyto</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b) Popsat základní hygienu kopyta</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c) Charakterizovat a ošetřit hnilobu rohového střelu</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32"/>
        <w:framePr w:w="10710" w:h="248" w:hRule="exact" w:wrap="none" w:vAnchor="page" w:hAnchor="margin" w:x="28" w:y="11886"/>
        <w:rPr>
          <w:rStyle w:val="C23"/>
          <w:rtl w:val="0"/>
        </w:rPr>
      </w:pPr>
      <w:r>
        <w:rPr>
          <w:rStyle w:val="C23"/>
          <w:rtl w:val="0"/>
        </w:rPr>
        <w:t>Je třeba splnit všechna kritéria.</w:t>
      </w:r>
    </w:p>
    <w:p>
      <w:pPr>
        <w:pStyle w:val="P23"/>
        <w:framePr w:w="10710" w:h="340" w:hRule="exact" w:wrap="none" w:vAnchor="page" w:hAnchor="margin" w:x="28" w:y="12321"/>
        <w:rPr>
          <w:rStyle w:val="C18"/>
          <w:rtl w:val="0"/>
        </w:rPr>
      </w:pPr>
      <w:r>
        <w:rPr>
          <w:rStyle w:val="C18"/>
          <w:rtl w:val="0"/>
        </w:rPr>
        <w:t>Přípravné a dokončovací práce pro podkováře</w:t>
      </w:r>
    </w:p>
    <w:p>
      <w:pPr>
        <w:pStyle w:val="P24"/>
        <w:framePr w:w="6713" w:h="376" w:hRule="exact" w:wrap="none" w:vAnchor="page" w:hAnchor="margin" w:x="45" w:y="12761"/>
        <w:rPr>
          <w:rStyle w:val="C3"/>
          <w:rtl w:val="0"/>
        </w:rPr>
      </w:pPr>
    </w:p>
    <w:p>
      <w:pPr>
        <w:pStyle w:val="P25"/>
        <w:framePr w:w="6661" w:h="249" w:hRule="exact" w:wrap="none" w:vAnchor="page" w:hAnchor="margin" w:x="71" w:y="12832"/>
        <w:rPr>
          <w:rStyle w:val="C19"/>
          <w:rtl w:val="0"/>
        </w:rPr>
      </w:pPr>
      <w:r>
        <w:rPr>
          <w:rStyle w:val="C19"/>
          <w:rtl w:val="0"/>
        </w:rPr>
        <w:t>Kritéria hodnocení</w:t>
      </w:r>
    </w:p>
    <w:p>
      <w:pPr>
        <w:pStyle w:val="P26"/>
        <w:framePr w:w="3918" w:h="376" w:hRule="exact" w:wrap="none" w:vAnchor="page" w:hAnchor="margin" w:x="6803" w:y="12761"/>
        <w:rPr>
          <w:rStyle w:val="C3"/>
          <w:rtl w:val="0"/>
        </w:rPr>
      </w:pPr>
    </w:p>
    <w:p>
      <w:pPr>
        <w:pStyle w:val="P27"/>
        <w:framePr w:w="3836" w:h="249" w:hRule="exact" w:wrap="none" w:vAnchor="page" w:hAnchor="margin" w:x="6859" w:y="12832"/>
        <w:rPr>
          <w:rStyle w:val="C20"/>
          <w:rtl w:val="0"/>
        </w:rPr>
      </w:pPr>
      <w:r>
        <w:rPr>
          <w:rStyle w:val="C20"/>
          <w:rtl w:val="0"/>
        </w:rPr>
        <w:t>Způsoby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a) Sejmout podkovu</w:t>
      </w:r>
    </w:p>
    <w:p>
      <w:pPr>
        <w:pStyle w:val="P28"/>
        <w:framePr w:w="3921" w:h="376" w:hRule="exact" w:wrap="none" w:vAnchor="page" w:hAnchor="margin" w:x="6800" w:y="13137"/>
        <w:rPr>
          <w:rStyle w:val="C3"/>
          <w:rtl w:val="0"/>
        </w:rPr>
      </w:pPr>
    </w:p>
    <w:p>
      <w:pPr>
        <w:pStyle w:val="P29"/>
        <w:framePr w:w="3839" w:h="249" w:hRule="exact" w:wrap="none" w:vAnchor="page" w:hAnchor="margin" w:x="6856" w:y="13193"/>
        <w:rPr>
          <w:rStyle w:val="C21"/>
          <w:rtl w:val="0"/>
        </w:rPr>
      </w:pPr>
      <w:r>
        <w:rPr>
          <w:rStyle w:val="C21"/>
          <w:rtl w:val="0"/>
        </w:rPr>
        <w:t>Praktické předvedení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b) Předvést nýtování a konečnou úpravu kopyt po podkování</w:t>
      </w:r>
    </w:p>
    <w:p>
      <w:pPr>
        <w:pStyle w:val="P30"/>
        <w:framePr w:w="3921" w:h="376" w:hRule="exact" w:wrap="none" w:vAnchor="page" w:hAnchor="margin" w:x="6800" w:y="13513"/>
        <w:rPr>
          <w:rStyle w:val="C3"/>
          <w:rtl w:val="0"/>
        </w:rPr>
      </w:pPr>
    </w:p>
    <w:p>
      <w:pPr>
        <w:pStyle w:val="P31"/>
        <w:framePr w:w="3839" w:h="249" w:hRule="exact" w:wrap="none" w:vAnchor="page" w:hAnchor="margin" w:x="6856" w:y="13569"/>
        <w:rPr>
          <w:rStyle w:val="C22"/>
          <w:rtl w:val="0"/>
        </w:rPr>
      </w:pPr>
      <w:r>
        <w:rPr>
          <w:rStyle w:val="C22"/>
          <w:rtl w:val="0"/>
        </w:rPr>
        <w:t>Praktické předvedení</w:t>
      </w:r>
    </w:p>
    <w:p>
      <w:pPr>
        <w:pStyle w:val="P12"/>
        <w:framePr w:w="6710" w:h="376" w:hRule="exact" w:wrap="none" w:vAnchor="page" w:hAnchor="margin" w:x="45" w:y="13889"/>
        <w:rPr>
          <w:rStyle w:val="C3"/>
          <w:rtl w:val="0"/>
        </w:rPr>
      </w:pPr>
    </w:p>
    <w:p>
      <w:pPr>
        <w:pStyle w:val="P13"/>
        <w:framePr w:w="6658" w:h="249" w:hRule="exact" w:wrap="none" w:vAnchor="page" w:hAnchor="margin" w:x="71" w:y="13945"/>
        <w:rPr>
          <w:rStyle w:val="C11"/>
          <w:rtl w:val="0"/>
        </w:rPr>
      </w:pPr>
      <w:r>
        <w:rPr>
          <w:rStyle w:val="C11"/>
          <w:rtl w:val="0"/>
        </w:rPr>
        <w:t>c) Dodržovat zásady BOZP při práci se zvířaty</w:t>
      </w:r>
    </w:p>
    <w:p>
      <w:pPr>
        <w:pStyle w:val="P28"/>
        <w:framePr w:w="3921" w:h="376" w:hRule="exact" w:wrap="none" w:vAnchor="page" w:hAnchor="margin" w:x="6800" w:y="13889"/>
        <w:rPr>
          <w:rStyle w:val="C3"/>
          <w:rtl w:val="0"/>
        </w:rPr>
      </w:pPr>
    </w:p>
    <w:p>
      <w:pPr>
        <w:pStyle w:val="P29"/>
        <w:framePr w:w="3839" w:h="249" w:hRule="exact" w:wrap="none" w:vAnchor="page" w:hAnchor="margin" w:x="6856" w:y="13945"/>
        <w:rPr>
          <w:rStyle w:val="C21"/>
          <w:rtl w:val="0"/>
        </w:rPr>
      </w:pPr>
      <w:r>
        <w:rPr>
          <w:rStyle w:val="C21"/>
          <w:rtl w:val="0"/>
        </w:rPr>
        <w:t>Praktické předvedení</w:t>
      </w:r>
    </w:p>
    <w:p>
      <w:pPr>
        <w:pStyle w:val="P32"/>
        <w:framePr w:w="10710" w:h="248" w:hRule="exact" w:wrap="none" w:vAnchor="page" w:hAnchor="margin" w:x="28" w:y="14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Pomocník podkováře, 28.5.2026 4:31:07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podkovy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stanovené operace ručního obrábění a opracování kovových a plastových materiálů (např. řezání, střihání, pilování, vrtání, broušení, ohýbání aj.)</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Dodržovat zásady BOZP pro ruční obrábění a zpracování kovových materiálů, popř. plastů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Pomocník podkováře, 28.5.2026 4:31:07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bude probíhat v navazujících činnostech vedoucích k ucelenému obrazu pomocníka podkováře.</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zadat tyto činnosti:</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Připravit pracoviště pro podkováře</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koně v kroku a v klusu</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Zvednout a fixovat koňskou končetinu</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Sejmout podkovu</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Asistence při podkování</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Provést nýtování a konečnou úpravu kopyt</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práci s koňmi je třeba hodnotit přístup ke zvířatům a respektování požadavků pohody zvířat (welfare). Při ověřování kompetencí formou praktického předvedení je třeba přihlížet především k bezpečnému provádění všech úkonů, dodržování hygieny práce, jakož i ke kvalitě a časovému hledisku zvládání předváděných operací. Důraz je třeba klást na šetrnou manipulaci s koňmi, podloženou dostatečnými odbornými vědomostmi a dovednostmi.</w:t>
      </w:r>
    </w:p>
    <w:p>
      <w:pPr>
        <w:pStyle w:val="P33"/>
        <w:framePr w:w="10766" w:h="1837" w:hRule="exact" w:wrap="none" w:vAnchor="page" w:hAnchor="margin" w:x="0" w:y="7846"/>
        <w:rPr>
          <w:rStyle w:val="C3"/>
          <w:rtl w:val="0"/>
        </w:rPr>
      </w:pPr>
    </w:p>
    <w:p>
      <w:pPr>
        <w:pStyle w:val="P35"/>
        <w:framePr w:w="10710" w:h="340" w:hRule="exact" w:wrap="none" w:vAnchor="page" w:hAnchor="margin" w:x="28" w:y="7846"/>
        <w:rPr>
          <w:rStyle w:val="C25"/>
          <w:rtl w:val="0"/>
        </w:rPr>
      </w:pPr>
      <w:r>
        <w:rPr>
          <w:rStyle w:val="C25"/>
          <w:rtl w:val="0"/>
        </w:rPr>
        <w:t>Výsledné hodnocení</w:t>
      </w:r>
    </w:p>
    <w:p>
      <w:pPr>
        <w:keepNext w:val="0"/>
        <w:keepLines w:val="0"/>
        <w:framePr w:w="10766" w:h="1497"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11"/>
        <w:rPr>
          <w:rStyle w:val="C3"/>
          <w:rtl w:val="0"/>
        </w:rPr>
      </w:pPr>
    </w:p>
    <w:p>
      <w:pPr>
        <w:pStyle w:val="P35"/>
        <w:framePr w:w="10710" w:h="340" w:hRule="exact" w:wrap="none" w:vAnchor="page" w:hAnchor="margin" w:x="28" w:y="9911"/>
        <w:rPr>
          <w:rStyle w:val="C25"/>
          <w:rtl w:val="0"/>
        </w:rPr>
      </w:pPr>
      <w:r>
        <w:rPr>
          <w:rStyle w:val="C25"/>
          <w:rtl w:val="0"/>
        </w:rPr>
        <w:t>Počet zkoušejících</w:t>
      </w:r>
    </w:p>
    <w:p>
      <w:pPr>
        <w:keepNext w:val="0"/>
        <w:keepLines w:val="0"/>
        <w:framePr w:w="10766" w:h="1036"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Pomocník podkováře, 28.5.2026 4:31:07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podkovářství a střední vzdělání s maturitní zkouškou v oblasti zemědělství nebo veterinářství a alespoň 5 let odborné praxe v podkování koní, z toho minimálně jeden rok v období posledních dvou let před podáním žádosti o autorizaci.</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podkovář specialista (41-040-M) </w:t>
      </w:r>
      <w:r>
        <w:rPr>
          <w:rFonts w:ascii="Arial" w:cs="Arial" w:hAnsi="Arial" w:eastAsia="Arial"/>
          <w:b w:val="0"/>
          <w:i w:val="0"/>
          <w:caps w:val="0"/>
          <w:strike w:val="0"/>
          <w:noProof w:val="0"/>
          <w:vanish w:val="0"/>
          <w:color w:val="auto"/>
          <w:sz w:val="20"/>
          <w:u w:val="none"/>
          <w:shd w:val="clear" w:color="auto" w:fill="auto"/>
          <w:vertAlign w:val="baseline"/>
          <w:lang/>
        </w:rPr>
        <w:t>a alespoň 5 let praxe v podkování koní, z toho minimálně jeden rok v období posledních dvou let před podáním žádosti o autorizaci.</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absolvování rekvalifikačního kurzu akreditovaného MŠMT s výstupním certifikátem podkovář-specialista a alespoň 5 let praxe v podkování koní, z toho minimálně jeden rok v období posledních dvou let před podáním žádosti o autorizaci.</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501" w:hRule="exact" w:wrap="none" w:vAnchor="page" w:hAnchor="margin" w:x="0" w:y="10507"/>
        <w:rPr>
          <w:rStyle w:val="C3"/>
          <w:rtl w:val="0"/>
        </w:rPr>
      </w:pPr>
    </w:p>
    <w:p>
      <w:pPr>
        <w:pStyle w:val="P35"/>
        <w:framePr w:w="10710" w:h="340" w:hRule="exact" w:wrap="none" w:vAnchor="page" w:hAnchor="margin" w:x="28" w:y="10507"/>
        <w:rPr>
          <w:rStyle w:val="C25"/>
          <w:rtl w:val="0"/>
        </w:rPr>
      </w:pPr>
      <w:r>
        <w:rPr>
          <w:rStyle w:val="C25"/>
          <w:rtl w:val="0"/>
        </w:rPr>
        <w:t>Nezbytné materiální a technické předpoklady pro provedení zkoušky</w:t>
      </w:r>
    </w:p>
    <w:p>
      <w:pPr>
        <w:keepNext w:val="0"/>
        <w:keepLines w:val="0"/>
        <w:framePr w:w="10766" w:h="4161"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4161"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podkovářskou dílnu se zdroji potřebné energie odpovídající bezpečnostním, požárním a hygienickým předpisům</w:t>
      </w:r>
    </w:p>
    <w:p>
      <w:pPr>
        <w:keepNext w:val="0"/>
        <w:keepLines w:val="1"/>
        <w:framePr w:w="10766" w:h="41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1"/>
        <w:framePr w:w="10766" w:h="41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pracovní a ochranné pomůcky</w:t>
      </w:r>
    </w:p>
    <w:p>
      <w:pPr>
        <w:keepNext w:val="0"/>
        <w:keepLines w:val="1"/>
        <w:framePr w:w="10766" w:h="41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materiál</w:t>
      </w:r>
    </w:p>
    <w:p>
      <w:pPr>
        <w:keepNext w:val="0"/>
        <w:keepLines w:val="1"/>
        <w:framePr w:w="10766" w:h="41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•Koně k podkování</w:t>
      </w:r>
    </w:p>
    <w:p>
      <w:pPr>
        <w:keepNext w:val="0"/>
        <w:keepLines w:val="1"/>
        <w:framePr w:w="10766" w:h="41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61"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Pomocník podkováře, 28.5.2026 4:31:07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Pomocník podkováře, 28.5.2026 4:31:07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a farmaceutická univerzita Brno - Klinika chorob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(OSVČ) - Podkovářská škola,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SSDOS Moravský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pStyle w:val="P21"/>
        <w:framePr w:w="7654" w:h="331" w:hRule="exact" w:wrap="none" w:vAnchor="page" w:hAnchor="margin" w:x="28" w:y="15940"/>
        <w:rPr>
          <w:rStyle w:val="C16"/>
          <w:rtl w:val="0"/>
        </w:rPr>
      </w:pPr>
      <w:r>
        <w:rPr>
          <w:rStyle w:val="C16"/>
          <w:rtl w:val="0"/>
        </w:rPr>
        <w:t>Pomocník podkováře, 28.5.2026 4:31:07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E1A7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BDAD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3095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