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F655F" Type="http://schemas.openxmlformats.org/officeDocument/2006/relationships/officeDocument" Target="/word/document.xml" /><Relationship Id="coreR4C6F655F" Type="http://schemas.openxmlformats.org/package/2006/relationships/metadata/core-properties" Target="/docProps/core.xml" /><Relationship Id="customR4C6F65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se zvířaty, čištění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dokončovací práce pro podkováře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ošetření kopyta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pracoviště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Vybrat a upravit pracoviště z hlediska organizace předpokládaných činností (pokud není určené místo k podkování, vybrat místo pro pojízdnou kovárnu)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Zajistit spolehlivou fixaci zvířete a dodržovat zásady BOZP při práci se zvířaty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Provést kontrolu pracoviště z hlediska připravenosti nářadí, pracovních pomůcek a strojního zařízení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Zacházení se zvířaty, čištění zvířat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Nasadit koni ohlávku s vodítkem nebo uzdečku, předvést koně v klidu, kroku a klusu</w:t>
      </w:r>
    </w:p>
    <w:p>
      <w:pPr>
        <w:pStyle w:val="P28"/>
        <w:framePr w:w="3921" w:h="607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7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99"/>
        <w:rPr>
          <w:rStyle w:val="C13"/>
          <w:rtl w:val="0"/>
        </w:rPr>
      </w:pPr>
      <w:r>
        <w:rPr>
          <w:rStyle w:val="C13"/>
          <w:rtl w:val="0"/>
        </w:rPr>
        <w:t>b) Fixovat hříbata všech věkových kategorií a dospělé koně</w:t>
      </w:r>
    </w:p>
    <w:p>
      <w:pPr>
        <w:pStyle w:val="P30"/>
        <w:framePr w:w="3921" w:h="607" w:hRule="exact" w:wrap="none" w:vAnchor="page" w:hAnchor="margin" w:x="6800" w:y="7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99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c) Zvednout postupně všechny končetiny, vyčistit kopyta, držet končetiny při korektuře nebo podkování</w:t>
      </w:r>
    </w:p>
    <w:p>
      <w:pPr>
        <w:pStyle w:val="P28"/>
        <w:framePr w:w="3921" w:h="607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87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13"/>
        <w:rPr>
          <w:rStyle w:val="C13"/>
          <w:rtl w:val="0"/>
        </w:rPr>
      </w:pPr>
      <w:r>
        <w:rPr>
          <w:rStyle w:val="C13"/>
          <w:rtl w:val="0"/>
        </w:rPr>
        <w:t>d) Nasadit ohlávku krávě a vést ji po rovném terénu, aby se předvedla v kroku</w:t>
      </w:r>
    </w:p>
    <w:p>
      <w:pPr>
        <w:pStyle w:val="P30"/>
        <w:framePr w:w="3921" w:h="607" w:hRule="exact" w:wrap="none" w:vAnchor="page" w:hAnchor="margin" w:x="6800" w:y="87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13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93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20"/>
        <w:rPr>
          <w:rStyle w:val="C11"/>
          <w:rtl w:val="0"/>
        </w:rPr>
      </w:pPr>
      <w:r>
        <w:rPr>
          <w:rStyle w:val="C11"/>
          <w:rtl w:val="0"/>
        </w:rPr>
        <w:t>e) Fixovat krávu vybraným způsobem</w:t>
      </w:r>
    </w:p>
    <w:p>
      <w:pPr>
        <w:pStyle w:val="P28"/>
        <w:framePr w:w="3921" w:h="607" w:hRule="exact" w:wrap="none" w:vAnchor="page" w:hAnchor="margin" w:x="6800" w:y="93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20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99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7"/>
        <w:rPr>
          <w:rStyle w:val="C13"/>
          <w:rtl w:val="0"/>
        </w:rPr>
      </w:pPr>
      <w:r>
        <w:rPr>
          <w:rStyle w:val="C13"/>
          <w:rtl w:val="0"/>
        </w:rPr>
        <w:t>f) Zvednout postupně všechny končetiny a vyčistit paznehty, přidržovat končetiny při korekturách</w:t>
      </w:r>
    </w:p>
    <w:p>
      <w:pPr>
        <w:pStyle w:val="P30"/>
        <w:framePr w:w="3921" w:h="607" w:hRule="exact" w:wrap="none" w:vAnchor="page" w:hAnchor="margin" w:x="6800" w:y="99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7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105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4"/>
        <w:rPr>
          <w:rStyle w:val="C11"/>
          <w:rtl w:val="0"/>
        </w:rPr>
      </w:pPr>
      <w:r>
        <w:rPr>
          <w:rStyle w:val="C11"/>
          <w:rtl w:val="0"/>
        </w:rPr>
        <w:t>g) Dodržet zásady BOZP při práci se zvířaty</w:t>
      </w:r>
    </w:p>
    <w:p>
      <w:pPr>
        <w:pStyle w:val="P28"/>
        <w:framePr w:w="3921" w:h="607" w:hRule="exact" w:wrap="none" w:vAnchor="page" w:hAnchor="margin" w:x="6800" w:y="105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34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112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34"/>
        <w:rPr>
          <w:rStyle w:val="C18"/>
          <w:rtl w:val="0"/>
        </w:rPr>
      </w:pPr>
      <w:r>
        <w:rPr>
          <w:rStyle w:val="C18"/>
          <w:rtl w:val="0"/>
        </w:rPr>
        <w:t>Přípravné a dokončovací práce pro podkováře</w:t>
      </w:r>
    </w:p>
    <w:p>
      <w:pPr>
        <w:pStyle w:val="P24"/>
        <w:framePr w:w="6713" w:h="376" w:hRule="exact" w:wrap="none" w:vAnchor="page" w:hAnchor="margin" w:x="45" w:y="121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5"/>
        <w:rPr>
          <w:rStyle w:val="C11"/>
          <w:rtl w:val="0"/>
        </w:rPr>
      </w:pPr>
      <w:r>
        <w:rPr>
          <w:rStyle w:val="C11"/>
          <w:rtl w:val="0"/>
        </w:rPr>
        <w:t>a) Sejmout podkovu</w:t>
      </w:r>
    </w:p>
    <w:p>
      <w:pPr>
        <w:pStyle w:val="P28"/>
        <w:framePr w:w="3921" w:h="607" w:hRule="exact" w:wrap="none" w:vAnchor="page" w:hAnchor="margin" w:x="6800" w:y="125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5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b) Předvést nýtování a konečnou úpravu kopyt po podkování</w:t>
      </w:r>
    </w:p>
    <w:p>
      <w:pPr>
        <w:pStyle w:val="P30"/>
        <w:framePr w:w="3921" w:h="607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137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19"/>
        <w:rPr>
          <w:rStyle w:val="C11"/>
          <w:rtl w:val="0"/>
        </w:rPr>
      </w:pPr>
      <w:r>
        <w:rPr>
          <w:rStyle w:val="C11"/>
          <w:rtl w:val="0"/>
        </w:rPr>
        <w:t>c) Dodržovat zásady BOZP při práci se zvířaty</w:t>
      </w:r>
    </w:p>
    <w:p>
      <w:pPr>
        <w:pStyle w:val="P28"/>
        <w:framePr w:w="3921" w:h="607" w:hRule="exact" w:wrap="none" w:vAnchor="page" w:hAnchor="margin" w:x="6800" w:y="137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1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144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ošetření kopyta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Vyčistit kopyto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Charakterizovat a ošetřit hnilobu rohového střelu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základní hygienu kopyta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Ruční opracování podkovy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Předvést stanovené operace ručního obrábění a opracování kovových a plastových materiálů (např. řezání, střihání, pilování, vrtání, broušení, ohýbání aj.)</w:t>
      </w:r>
    </w:p>
    <w:p>
      <w:pPr>
        <w:pStyle w:val="P28"/>
        <w:framePr w:w="3921" w:h="831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 a zhodnocením výsledků</w:t>
      </w:r>
    </w:p>
    <w:p>
      <w:pPr>
        <w:pStyle w:val="P16"/>
        <w:framePr w:w="6710" w:h="831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Dodržovat zásady BOZP pro ruční obrábění a zpracování kovových materiálů, popř. plastů</w:t>
      </w:r>
    </w:p>
    <w:p>
      <w:pPr>
        <w:pStyle w:val="P30"/>
        <w:framePr w:w="3921" w:h="831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 a zhodnocením výsledků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zadávat např. tyto činnosti: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Diagnostikovat zvíře z hlediska korektury rohoviny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Asistence při podkování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64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84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9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2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veterinární vzdělání a alespoň 5 let prokazatelné praxe v léčení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nebo veterinárním oboru vzdělání, případně s předchozím studiem oboru vzdělání zaměřeným na podkovářství a kovářství se specializací podkovář, musí mít platné osvědčení o zkoušce podkovář-specialista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podkovářství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rekvalifikačního kurzu akreditovaného MŠMT s výstupním certifikátem podkovář-specialista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Certifikát o zkoušce akreditovaného europodkováře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24" w:hRule="exact" w:wrap="none" w:vAnchor="page" w:hAnchor="margin" w:x="0" w:y="107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0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prostory a přísun potřebné energie odpovídající bezpečnostním, požárním a hygienickým předpisům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(zajistí si každý uchazeč sám)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Pomůcky, nářadí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Zvířata pro podkování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sdružení podkovářů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