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AC8829" Type="http://schemas.openxmlformats.org/officeDocument/2006/relationships/officeDocument" Target="/word/document.xml" /><Relationship Id="coreR49AC8829" Type="http://schemas.openxmlformats.org/package/2006/relationships/metadata/core-properties" Target="/docProps/core.xml" /><Relationship Id="customR49AC88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Pomocník/pomocnice podkováře/podkovářky (kód: 41-039-E)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Pomocník podkováře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pracoviště podkováře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Základní zacházení s koněm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ošetření kopyta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Přípravné a dokončovací práce pro podkováře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opracování podkovy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Pomocník/pomocnice podkováře/podkovářky, 18.10.2026 19:27:24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"https://nsp.cz/jednotka-prace/pomocnik-podkovare"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https://nsp.cz/jednotka-prace/pomocnik-podkovare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Každý uchazeč si sám zajistí pracovní oděv a obuv. 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bude probíhat v navazujících činnostech vedoucích k ucelenému obrazu pomocníka podkováře.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práci s koňmi je třeba hodnotit přístup ke zvířatům a respektování požadavků pohody zvířat (welfare). Při ověřování kompetencí formou praktického předvedení je třeba přihlížet především k bezpečnému provádění všech úkonů, dodržování hygieny práce, jakož i ke kvalitě a časovému hledisku zvládání předváděných operací. Důraz je třeba klást na šetrnou manipulaci s koňmi, podloženou dostatečnými odbornými vědomostmi a 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Pomocník/pomocnice podkováře/podkovářky, 18.10.2026 19:27:24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Živnostenské společenstvo podkovářů z. s., PODKOVÁŘSKÁ ŠKOLA s. r. o. - Ing. Jindřich Vinčálek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Kovářské společenstvo - Karel Kysilka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veterinárních lékařů České republiky - doc. MVDr. Jana Mezerová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teplokrevného koně z. s., Šlechtitelský chov koní - Michaela Kubištová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Pomocník/pomocnice podkováře/podkovářky, 18.10.2026 19:27:24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