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99F7B" Type="http://schemas.openxmlformats.org/officeDocument/2006/relationships/officeDocument" Target="/word/document.xml" /><Relationship Id="coreR3CD99F7B" Type="http://schemas.openxmlformats.org/package/2006/relationships/metadata/core-properties" Target="/docProps/core.xml" /><Relationship Id="customR3CD99F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 nebo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chovu a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původu koně a stanovit, kdo provádí evidenci dostihových koní, sportovních koní a vede plemenné knihy na území ČR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a sportovní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a sportovní práci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9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28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4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20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4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96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03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10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86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8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Příprava sportovních koní pod sedlem nebo v tahu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c) Předvést nácvik uzdění koně, popsat druhy udidel a jejich použití</w:t>
      </w:r>
    </w:p>
    <w:p>
      <w:pPr>
        <w:pStyle w:val="P28"/>
        <w:framePr w:w="3921" w:h="376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Popsat obecnou strukturu výcvikového procesu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Popsat fyziologická pravidla zátěže, reakce a adaptace koně na zátěž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Charakterizovat složení krmné dávky v období základního výcviku koně, nutriční a energetické požadavky s ohledem na tělesnou stavbu, psychiku a stupeň zátěže</w:t>
      </w:r>
    </w:p>
    <w:p>
      <w:pPr>
        <w:pStyle w:val="P30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g) Charakterizovat hlavní a vedlejší komunikační a dorozumívací pomůcky mezi jezdcem a koněm</w:t>
      </w:r>
    </w:p>
    <w:p>
      <w:pPr>
        <w:pStyle w:val="P28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7"/>
        <w:rPr>
          <w:rStyle w:val="C13"/>
          <w:rtl w:val="0"/>
        </w:rPr>
      </w:pPr>
      <w:r>
        <w:rPr>
          <w:rStyle w:val="C13"/>
          <w:rtl w:val="0"/>
        </w:rPr>
        <w:t>h) Popsat postup výcviku a tréninku koně, sestavit výcvikový plán s ohledem na tělesnou stavbu a psychiku koně</w:t>
      </w:r>
    </w:p>
    <w:p>
      <w:pPr>
        <w:pStyle w:val="P30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4"/>
        <w:rPr>
          <w:rStyle w:val="C11"/>
          <w:rtl w:val="0"/>
        </w:rPr>
      </w:pPr>
      <w:r>
        <w:rPr>
          <w:rStyle w:val="C11"/>
          <w:rtl w:val="0"/>
        </w:rPr>
        <w:t>i) Popsat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64"/>
        <w:rPr>
          <w:rStyle w:val="C21"/>
          <w:rtl w:val="0"/>
        </w:rPr>
      </w:pPr>
      <w:r>
        <w:rPr>
          <w:rStyle w:val="C21"/>
          <w:rtl w:val="0"/>
        </w:rPr>
        <w:t>Náčrt a praktické předvedení, slovní vyjádření ústní</w:t>
      </w:r>
    </w:p>
    <w:p>
      <w:pPr>
        <w:pStyle w:val="P16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1"/>
        <w:rPr>
          <w:rStyle w:val="C13"/>
          <w:rtl w:val="0"/>
        </w:rPr>
      </w:pPr>
      <w:r>
        <w:rPr>
          <w:rStyle w:val="C13"/>
          <w:rtl w:val="0"/>
        </w:rPr>
        <w:t>j) Předvést práci s koněm ze země, lonžování – lonžovací pomůcky a jejich použití a skok ve volnosti</w:t>
      </w:r>
    </w:p>
    <w:p>
      <w:pPr>
        <w:pStyle w:val="P30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7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8"/>
        <w:rPr>
          <w:rStyle w:val="C11"/>
          <w:rtl w:val="0"/>
        </w:rPr>
      </w:pPr>
      <w:r>
        <w:rPr>
          <w:rStyle w:val="C11"/>
          <w:rtl w:val="0"/>
        </w:rPr>
        <w:t>k) Předvést nácvik uzdění a obsedání koně</w:t>
      </w:r>
    </w:p>
    <w:p>
      <w:pPr>
        <w:pStyle w:val="P28"/>
        <w:framePr w:w="3921" w:h="376" w:hRule="exact" w:wrap="none" w:vAnchor="page" w:hAnchor="margin" w:x="6800" w:y="1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4"/>
        <w:rPr>
          <w:rStyle w:val="C13"/>
          <w:rtl w:val="0"/>
        </w:rPr>
      </w:pPr>
      <w:r>
        <w:rPr>
          <w:rStyle w:val="C13"/>
          <w:rtl w:val="0"/>
        </w:rPr>
        <w:t>l) Předvést základní drezuru, kavaletovou a skokovou řadu podle zkušebního řádu</w:t>
      </w:r>
    </w:p>
    <w:p>
      <w:pPr>
        <w:pStyle w:val="P30"/>
        <w:framePr w:w="3921" w:h="607" w:hRule="exact" w:wrap="none" w:vAnchor="page" w:hAnchor="margin" w:x="6800" w:y="1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61"/>
        <w:rPr>
          <w:rStyle w:val="C11"/>
          <w:rtl w:val="0"/>
        </w:rPr>
      </w:pPr>
      <w:r>
        <w:rPr>
          <w:rStyle w:val="C11"/>
          <w:rtl w:val="0"/>
        </w:rPr>
        <w:t>m) Ošetřit zadaného koně před a po práci</w:t>
      </w:r>
    </w:p>
    <w:p>
      <w:pPr>
        <w:pStyle w:val="P28"/>
        <w:framePr w:w="3921" w:h="376" w:hRule="exact" w:wrap="none" w:vAnchor="page" w:hAnchor="margin" w:x="6800" w:y="1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hřebce, hříbata a mladé koně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plemennou příslušnost zadaných koní a vysvětlit jejich využití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zadané koně a posoudit jejich exteriér ve vztahu k dalšímu užití koně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 ve sportu, faktory ovlivňující plodnost klisen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a předvést ošetřování plemenných hřebců, zacházení s plemenným hřebcem ve sportu, faktory ovlivňující plodnost hřebců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Charakterizovat přípravu hříbat pro jejich další využití, předvést hříbě na ruce v kroku a klusu a podle pravidel testačních odchoven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základní profylaxi hříbat a mladých koní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koně a předvést lonžování např. s chambonem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Postavit drezurní obdélník, kavaletovou a postupovou řadu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0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do klasifikačního zápisu o zkoušce. Výsledné hodnocení pro danou kompetenci musí znít „vyhověl“ nebo „nevyhověl“ v závislosti na stanovení závaznosti resp. nezávaznosti jednotlivých kritérií u každé kompetence. Návrh na výsledné hodnocení zkoušky zní buď „vyhověl“, pokud zkoušený vyhověl pro všechny kompetence, nebo „nevyhověl“, pokud zkoušený pro některou kompetenci nevyhověl.</w:t>
      </w:r>
    </w:p>
    <w:p>
      <w:pPr>
        <w:pStyle w:val="P33"/>
        <w:framePr w:w="10766" w:h="916" w:hRule="exact" w:wrap="none" w:vAnchor="page" w:hAnchor="margin" w:x="0" w:y="129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střední vzdělání s maturitní zkouškou v chovatelském nebo jiném zemědělském nebo veterinárním oboru vzdělání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vyšší odborné vzdělání zemědělské nebo veterinární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vysokoškolské vzdělání zemědělské nebo veterinární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jezdecká hala s celoročním provozem pro přezkoušení jezdeckých schopností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 pro předepsanou skokovou zkoušku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Drezurní obdélník 20 x 40 m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Potřebný počet koní (podle počtu uchazečů – 1 kůň maximálně pro dva uchazeče)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68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pracovištěm, přiděleným koněm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84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7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prací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