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832FC" Type="http://schemas.openxmlformats.org/officeDocument/2006/relationships/officeDocument" Target="/word/document.xml" /><Relationship Id="coreR2F8832FC" Type="http://schemas.openxmlformats.org/package/2006/relationships/metadata/core-properties" Target="/docProps/core.xml" /><Relationship Id="customR2F8832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 nebo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koně a předvést lonžování např. s chambonem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Postavit drezurní obdélník, kavaletovou a postupovou řadu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