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C62BB" Type="http://schemas.openxmlformats.org/officeDocument/2006/relationships/officeDocument" Target="/word/document.xml" /><Relationship Id="coreR181C62BB" Type="http://schemas.openxmlformats.org/package/2006/relationships/metadata/core-properties" Target="/docProps/core.xml" /><Relationship Id="customR181C6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nácvik uzdění mladého koně, popsat druhy udidel a jejich použití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 a přípravy ke zkouškám mladých hřebců a klisen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mladého koně – remonty na zátěž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h) Popsat postup výcviku a tréninku mladého koně – remonty, sestavit výcvikový plán s ohledem na tělesnou stavbu a psychiku dané remonty</w:t>
      </w:r>
    </w:p>
    <w:p>
      <w:pPr>
        <w:pStyle w:val="P30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Náčrt a praktické předvedení slovní vyjádření ústní</w:t>
      </w:r>
    </w:p>
    <w:p>
      <w:pPr>
        <w:pStyle w:val="P16"/>
        <w:framePr w:w="6710" w:h="607" w:hRule="exact" w:wrap="none" w:vAnchor="page" w:hAnchor="margin" w:x="45" w:y="8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8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9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00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1"/>
        <w:rPr>
          <w:rStyle w:val="C11"/>
          <w:rtl w:val="0"/>
        </w:rPr>
      </w:pPr>
      <w:r>
        <w:rPr>
          <w:rStyle w:val="C11"/>
          <w:rtl w:val="0"/>
        </w:rPr>
        <w:t>m) Charakterizovat základní zkoušky teplokrevných a chladnokrevných klisen a hřebců v testačních odchovnách</w:t>
      </w:r>
    </w:p>
    <w:p>
      <w:pPr>
        <w:pStyle w:val="P28"/>
        <w:framePr w:w="3921" w:h="607" w:hRule="exact" w:wrap="none" w:vAnchor="page" w:hAnchor="margin" w:x="6800" w:y="100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106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8"/>
        <w:rPr>
          <w:rStyle w:val="C13"/>
          <w:rtl w:val="0"/>
        </w:rPr>
      </w:pPr>
      <w:r>
        <w:rPr>
          <w:rStyle w:val="C13"/>
          <w:rtl w:val="0"/>
        </w:rPr>
        <w:t>n) Ošetřit zadaného koně před a po práci</w:t>
      </w:r>
    </w:p>
    <w:p>
      <w:pPr>
        <w:pStyle w:val="P30"/>
        <w:framePr w:w="3921" w:h="376" w:hRule="exact" w:wrap="none" w:vAnchor="page" w:hAnchor="margin" w:x="6800" w:y="106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7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9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12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5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222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15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2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11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zkoušení kompetence C.8.G.1.1.054 Základní výcvik koně pod sedlem a v tahu musí být přítomen také trenér se zkušenostmi s výcvikem mladých koní, pokud autorizovaná osoba nemá trenérskou licenci.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mladých koní a zkušenějších starších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