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0ABBB" Type="http://schemas.openxmlformats.org/officeDocument/2006/relationships/officeDocument" Target="/word/document.xml" /><Relationship Id="coreR6970ABBB" Type="http://schemas.openxmlformats.org/package/2006/relationships/metadata/core-properties" Target="/docProps/core.xml" /><Relationship Id="customR6970AB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výcvik koně pod sedlem a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např. s chambonem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a nasedlat koně, předvést základní drezurní úlohu, kavaletovou a skokovou postupovou řadu předepsanou zkušebními řády jednotlivých plemenných knih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