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B1D1A" Type="http://schemas.openxmlformats.org/officeDocument/2006/relationships/officeDocument" Target="/word/document.xml" /><Relationship Id="coreR258B1D1A" Type="http://schemas.openxmlformats.org/package/2006/relationships/metadata/core-properties" Target="/docProps/core.xml" /><Relationship Id="customR258B1D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koní do testace, kontroly dědičnosti a užitkovosti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"https://www.nsp.cz/jednotka-prace/chovatel-a-jezdec-pro-pri"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https://www.nsp.cz/jednotka-prace/chovatel-a-jezdec-pro-pri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jezdce pro přípravu a testaci mladých koní.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odpovídající kompletní jezdeckou výstroj (přilbu, oděv a obuv).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zkoušky splnit) alespoň jednu otázku.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je nutné z časových a bezpečnostních důvodů použít zaučeného koně.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