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D9B52C" Type="http://schemas.openxmlformats.org/officeDocument/2006/relationships/officeDocument" Target="/word/document.xml" /><Relationship Id="coreR68D9B52C" Type="http://schemas.openxmlformats.org/package/2006/relationships/metadata/core-properties" Target="/docProps/core.xml" /><Relationship Id="customR68D9B5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Kočí, 20.8.2026 23:53:32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23:53:32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23:53:32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Demonstrovat postrojování a otahování mladých koní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f) Charakterizovat druhy zápřeží</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Zapřáhnout a řídit potah při předseťové přípravě, nebo předvést sklizeň píce pomocí koňského potahu, nebo vyorat brambory pomocí koňského potahu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Předvést přepravu osob v potahu</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w:t>
      </w:r>
    </w:p>
    <w:p>
      <w:pPr>
        <w:pStyle w:val="P32"/>
        <w:framePr w:w="10710" w:h="248" w:hRule="exact" w:wrap="none" w:vAnchor="page" w:hAnchor="margin" w:x="28" w:y="12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Kočí, 20.8.2026 23:53:32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20.8.2026 23:53:32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Zadání testu včetně odpovědí uchazeče je součástí záznamů o průběhu a výsledku zkoušky a bude uchováváno v souladu s § 8 vyhlášky č. 208/2007 Sb., o podrobnostech stanovených k provedení zákona o uznávání výsledků dalšího vzdělávání, ve znění pozdějších předpisů.</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s koňmi je třeba hodnotit přístup ke zvířatům a respektování zásad pohody zvířat (welfare). Při demonstraci práce s koněm (kompetence "Základní výcvik koní k potažní práci" u všech kritérií, kompetence "Zapřahání a řízení potahů při provozování prací v zemědělské výrobě" u všech kriterií) je nutné z časových a bezpečnostních důvodů použít zaučeného koně.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Demonstrovat postrojování a otahování mladého koně</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jízdu v lehké nebo těžké zápřeži</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3894"/>
        <w:rPr>
          <w:rStyle w:val="C3"/>
          <w:rtl w:val="0"/>
        </w:rPr>
      </w:pPr>
    </w:p>
    <w:p>
      <w:pPr>
        <w:pStyle w:val="P35"/>
        <w:framePr w:w="10710" w:h="340" w:hRule="exact" w:wrap="none" w:vAnchor="page" w:hAnchor="margin" w:x="28" w:y="13894"/>
        <w:rPr>
          <w:rStyle w:val="C25"/>
          <w:rtl w:val="0"/>
        </w:rPr>
      </w:pPr>
      <w:r>
        <w:rPr>
          <w:rStyle w:val="C25"/>
          <w:rtl w:val="0"/>
        </w:rPr>
        <w:t>Výsledné hodnocení</w:t>
      </w:r>
    </w:p>
    <w:p>
      <w:pPr>
        <w:keepNext w:val="0"/>
        <w:keepLines w:val="0"/>
        <w:framePr w:w="10766" w:h="1497" w:hRule="exact" w:wrap="none" w:vAnchor="page" w:hAnchor="margin" w:x="0" w:y="14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Kočí, 20.8.2026 23:53:32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musí být také přítomná osoba odborně způsobilá podle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praxe jako kočí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7804"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jako kočí nebo ve funkci učitele odborných předmětů nebo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7804"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41-019-H Kočí a střední vzdělání s maturitní zkouškou a alespoň 5 let praxe jako kočí, z toho minimálně jeden rok v období posledních dvou let před podáním žádosti o autorizaci.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20.8.2026 23:53:32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váhy na koně</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 jízdárna o velikosti min. 40 x 80 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spřežení, vůz, kočár</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k zemědělské prvovýrobě tažený koňským potahem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kočího, ochranné pomůcky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847"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1507"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507"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104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20.8.2026 23:53:32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České republiky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koní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 Heroutice - Miloslav Perníček,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pStyle w:val="P21"/>
        <w:framePr w:w="7654" w:h="331" w:hRule="exact" w:wrap="none" w:vAnchor="page" w:hAnchor="margin" w:x="28" w:y="15940"/>
        <w:rPr>
          <w:rStyle w:val="C16"/>
          <w:rtl w:val="0"/>
        </w:rPr>
      </w:pPr>
      <w:r>
        <w:rPr>
          <w:rStyle w:val="C16"/>
          <w:rtl w:val="0"/>
        </w:rPr>
        <w:t>Kočí, 20.8.2026 23:53:32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C12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1489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E2F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