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EB1AD" Type="http://schemas.openxmlformats.org/officeDocument/2006/relationships/officeDocument" Target="/word/document.xml" /><Relationship Id="coreRABEB1AD" Type="http://schemas.openxmlformats.org/package/2006/relationships/metadata/core-properties" Target="/docProps/core.xml" /><Relationship Id="customRABEB1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(kód: 41-019-H)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všechny kategorie koní dle věku a využití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koní k potažní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Zapřahání a řízení potahů při provozování prací v zemědělské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Pomoc při podkování a korekturách kopyt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12:55:04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https://nsp.cz/jednotka-prace/koci#zdravotni-zpusobilost) 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kočího.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U kritérií s písemným a zároveň ústním ověřením uchazeč nejprve zpracuje zadané úkoly písemně a následně bude zkoušející ověřovat schopnost aplikace poznatků a porozumění formou rozhovoru s uchazečem. Praktická část probíhá ve stáji a na jízdárně.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úkolů formou praktického předvedení je nutné přihlížet především k bezpečnému provádění všech úkonů. Dále je nutné přihlížet k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správnou manipulaci s koňmi, podloženou dostatečnými odbornými vědomostmi a dovednostmi. Při práci s koňmi je třeba hodnotit přístup ke zvířatům a respektování zásad pohody zvířat (welfare).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vlastností koní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 uchazeč popíše a vyhodnotí pohyb koně, který je přítomen u zkoušky a popíše postoje končetin a vady pohybu pomocí obrazové dokumentace nebo videí.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(kompetence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výcvik koní k potažní práci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kritérií,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Zapřahání a řízení potahů při provozování prací v zemědělské výrobě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kriterií) je nutné z časových a bezpečnostních důvodů použít zaučené koně.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12:55:04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ŠCHK-KUBIŠTA,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České republiky, zapsaný spolek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Jíří Zasadil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František Král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12:55:04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