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4A62C1" Type="http://schemas.openxmlformats.org/officeDocument/2006/relationships/officeDocument" Target="/word/document.xml" /><Relationship Id="coreR3D4A62C1" Type="http://schemas.openxmlformats.org/package/2006/relationships/metadata/core-properties" Target="/docProps/core.xml" /><Relationship Id="customR3D4A62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Ošetřovatel/ošetřovatelka koní (kód: 41-018-H)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Ošetřovatel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 v chovu koní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Podestýlání, čištění a údržba stájí, výběhů a ohrad pro koně, ošetřování a čištění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krmiv, napájení, krmení a pasení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o všechny kategorie koní dle věku a využití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Údržba, ošetřování a drobné opravy výstroje koně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Ošetřovatel/ošetřovatelka koní, 29.9.2026 23:37:20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(https://nsp.cz/jednotka-prace/osetrovatel-konii#zdravotni-zpusobilost).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musí být spojeno do navazujících činností vedoucích k ucelenému obrazu ošetřovatele koní. Při práci s koňmi je třeba hodnotit přístup ke zvířatům a respektování zásad pohody zvířat (welfare). Uchazeč bude pracovat s jedním koněm. Při demonstraci práce s koněm je nutné z časových a bezpečnostních důvodů použít zaučeného koně.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vlastní pracovní oděv a obuv.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krmiv, napájení, krmení a pasení koní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c) autorizovaná osoba určí jednu kategorii koní (hříbata po odstavu, dvouletá hříbata, plemenní hřebci v připouštěcí sezoně, apod.).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Údržba, ošetřování a drobné opravy výstroje koně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c) autorizovaná osoba zadá uchazeči jednu z následujících oprav: obrácené udidlo, překroucené lícnice nebo otěže, srovnání porouchané zápřesky, vytvoření dalších otvorů do třmenového řemene, výměna přetrženého třmenového řemene.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formou praktického předvedení je nutné přihlížet především k bezpečnému provádění všech úkonů, dodržování hygieny práce, jakož i ke kvalitě a časovému hledisku zvládání předváděných operací. Přitom je nutné posuzovat nejen dosažený výsledek, ale i samostatnost při rozhodování o nejvhodnějším postupu řešení zadaného úkolu podle daných podmínek pracoviště. Důraz je třeba klást na správnou manipulaci s koňmi,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Ošetřovatel/ošetřovatelka koní, 29.9.2026 23:37:20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Šlechtitelský chov koní Kubišta,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PODKOVÁŘSKÁ ŠKOLA,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koní ČR,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teplokrevného koně,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Ošetřovatel/ošetřovatelka koní, 29.9.2026 23:37:20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