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10F0EB" Type="http://schemas.openxmlformats.org/officeDocument/2006/relationships/officeDocument" Target="/word/document.xml" /><Relationship Id="coreR7C10F0EB" Type="http://schemas.openxmlformats.org/package/2006/relationships/metadata/core-properties" Target="/docProps/core.xml" /><Relationship Id="customR7C10F0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6:54:37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ošetřovatele koní.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zásad pohody zvířat (welfare). Uchazeč bude pracovat s jedním koněm. Při demonstraci práce s koněm je nutné z časových a bezpečnostních důvodů použít zaučeného koně.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klidu, v kroku a v klusu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specifika chovu jednotlivých kategorií koní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krmiv, napájení, krmení a pasení koní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určí jednu kategorii koní (hříbata po odstavu, dvouletá hříbata, plemenní hřebci v připouštěcí sezoně, apod.).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Údržba, ošetřování a drobné opravy výstroje koně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6:54:37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–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6:54:37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