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F6C93F" Type="http://schemas.openxmlformats.org/officeDocument/2006/relationships/officeDocument" Target="/word/document.xml" /><Relationship Id="coreR54F6C93F" Type="http://schemas.openxmlformats.org/package/2006/relationships/metadata/core-properties" Target="/docProps/core.xml" /><Relationship Id="customR54F6C9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provozu prádelny (kód: 31-018-H)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prádla a oděvů pro prádelnu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praní prádla a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Praní prádla a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Odvodňování a odstřeďování prádla a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Sušení prádla a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Rozvolňování a žehlení rovného prádla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Žehlení tvarového prádla a oděvů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Zprostředkování opravy a úpravy prádla a oděvů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Balení a uskladnění čistého prádla a oděvů v meziskladu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Expedice čistého prádla a oděvů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prádelenských provozech a dodržování hygienických předpisů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28.9.2026 14:39:52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http://katalog.nsp.cz/karta_tp.aspx?id_jp=30920&amp;kod_sm1=29).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 v rozsahu hodnoticího standardu) a umožní uchazeči se s ním seznámit v předstihu před zkouškou. Autorizovaná osoba dále připraví modelové situace z provozu v návaznosti na ověřované kompetence, kde je u kritéria hodnocení uvedeno, že se jedná o modelovou situaci.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úplnému zhotovení služby praní a čištění prádla a oděvů nebo pronajímání prádla. Konkrétní skladba zakázky vyplyne z aktuální zakázky firmy.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spojeném s praktickým předvedením uchazeč stručně vysvětlí pojem nebo jev, jeho uplatnění v praxi, podmínky a příklady použitého technologického procesu. V případě požadavku nakreslení schématu tak uchazeč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„Orientace v sortimentu textilních materiálů a výrobků“ uchazeč dle kritéria hodnocení a) určí minimálně na jednom vzorku od každého druhu materiálu tyto materiály: bavlnu, vlnu, len, hedvábí, polyester, viskózu, acetát, polyamid, polyester, polyuretan; dle kritéria hodnocení b) rozpozná uchazeč tyto druhy textilií: tkaninu, pleteninu, netkanou textilii; dle kritéria hodnocení c) uchazeč začlení minimálně 3 výrobky podle druhového sortimentu prádla a oděvů a dle kritéria hodnocení d) minimálně 3 výrobky podle velikostního sortimentu prádla a oděvů.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hodnocení odborné kompetence Dodržování zásad bezpečnosti a ochrany zdraví při práci v provozech prádelen a čistíren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vyprání nebo vyčištění, případně odstranění skvrn. Předmětem hodnocení bude i kreativita a manuální zručnost uchazeče, jeho orientace v textilních materiálech, sortimentu prádla a oděvů a používaných prádelenských technologiích.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28.9.2026 14:39:52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MAGNIFIC,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LEDER TEX,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28.9.2026 14:39:52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