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CCC6C8" Type="http://schemas.openxmlformats.org/officeDocument/2006/relationships/officeDocument" Target="/word/document.xml" /><Relationship Id="coreR46CCC6C8" Type="http://schemas.openxmlformats.org/package/2006/relationships/metadata/core-properties" Target="/docProps/core.xml" /><Relationship Id="customR46CCC6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oděvů a textilních výrobků v provozu chemické čistírny a v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oděvů a textilních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oděvů a textilních výrobků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oděvů a textilních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oděvů a textilních výrobků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oděvů a textilních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Třídění oděvů a textilních výrobků po procesu čištění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Žehlení oděvů a textilních výrobků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Balení oděvů a textilních výrobků a uskladnění v meziskladu vyčištěných zakázek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chemické čistírny a provozu mokrého čištění, 30.9.2026 1:43:22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http://katalog.nsp.cz/zdravotniPodminky.aspx?id_jp=30921).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 Autorizovaná osoba dále připraví 1 modelovou situaci z provozu v návaznosti na ověřované odborné kompetence pro každé kritérium hodnocení, u kterého je uvedeno, že se jedná o modelovou situaci.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čištění oděvů a textilních výrobků, čištění a praní prádla. Konkrétní skladba zakázky vyplyne z aktuální zakázky firmy.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a ústním ověření uchazeč stručně vysvětlí pojem nebo jev, jeho uplatnění v praxi, podmínky a příklady použitého technologického procesu.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sortimentu textilních materiálů a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a) určí minimálně na jednom vzorku od každého druhu materiálu tyto materiály: bavlnu, vlnu, len, hedvábí, polyester, viskózu, acetát, polyamid, polyester, polyuretan; dle kritéria hodnocení b) rozpozná uchazeč tyto druhy textilií: tkaninu, pleteninu, netkanou textilii; dle kritéria hodnocení c) uchazeč začlení minimálně 3 výrobky podle druhového sortimentu prádla a oděvů a dle kritéria hodnocení d) minimálně 3 výrobky podle velikostního sortimentu prádla a oděvů.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oděvů a textilních výrobků v provozu chemické čistírny a v provozu mokrého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h) řeší modelovou situaci, kdy zákazník vyžaduje službu chemického čištění u oděvu, který má chemické čištění zakázáno přeškrtnutím odpovídajícího symbolu údržby; pracovník (uchazeč) upozorňuje na nevhodnost služby a sepisuje o tom zápis, který zákazník podepisuje.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odstranění skvrn a kvality vyčištění oděvů, textilních výrobků a prádla. Předmětem hodnocení bude i kreativita, manuální zručnost uchazeče, jeho orientace v textilních materiálech, sortimentu oděvů a prádla, a použitých technologiích chemického a mokrého čištění. Důraz bude kladen i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chemické čistírny a provozu mokrého čištění, 30.9.2026 1:43:22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chemické čistírny a provozu mokrého čištění, 30.9.2026 1:43:22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