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CCA4A" Type="http://schemas.openxmlformats.org/officeDocument/2006/relationships/officeDocument" Target="/word/document.xml" /><Relationship Id="coreR4C5CCA4A" Type="http://schemas.openxmlformats.org/package/2006/relationships/metadata/core-properties" Target="/docProps/core.xml" /><Relationship Id="customR4C5CCA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usní a kožešin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základní druhy usní a zdůvodnit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kožešin a zdůvodnit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Příjem usňových a kožešinových oděvů a výrobků v provozu chemické čistírny a provozu mokrého čištění</w:t>
      </w:r>
    </w:p>
    <w:p>
      <w:pPr>
        <w:pStyle w:val="P24"/>
        <w:framePr w:w="6713" w:h="376" w:hRule="exact" w:wrap="none" w:vAnchor="page" w:hAnchor="margin" w:x="45" w:y="5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9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zakázek od zákazníka přes sběrny až do čistírny</w:t>
      </w:r>
    </w:p>
    <w:p>
      <w:pPr>
        <w:pStyle w:val="P28"/>
        <w:framePr w:w="3921" w:h="607" w:hRule="exact" w:wrap="none" w:vAnchor="page" w:hAnchor="margin" w:x="6800" w:y="6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69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76"/>
        <w:rPr>
          <w:rStyle w:val="C13"/>
          <w:rtl w:val="0"/>
        </w:rPr>
      </w:pPr>
      <w:r>
        <w:rPr>
          <w:rStyle w:val="C13"/>
          <w:rtl w:val="0"/>
        </w:rPr>
        <w:t>b) Vyplnit příjmový list, vysvětlit jednotlivé body příjmového listu</w:t>
      </w:r>
    </w:p>
    <w:p>
      <w:pPr>
        <w:pStyle w:val="P30"/>
        <w:framePr w:w="3921" w:h="376" w:hRule="exact" w:wrap="none" w:vAnchor="page" w:hAnchor="margin" w:x="6800" w:y="69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7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c) Převzít usňový a kožešinový výrobek do čistírny a identifikovat poškození a vady při příjmu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d) Značit zakázku, značit zjištěná poškození a vady</w:t>
      </w:r>
    </w:p>
    <w:p>
      <w:pPr>
        <w:pStyle w:val="P30"/>
        <w:framePr w:w="3921" w:h="376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5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2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1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6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g) Uskladnit znečištěné zakázky v meziskladu s přihlédnutím k druhu oděvů, druhu usně a kožešiny, stupně znečištění a požadované technologie čištění</w:t>
      </w:r>
    </w:p>
    <w:p>
      <w:pPr>
        <w:pStyle w:val="P28"/>
        <w:framePr w:w="3921" w:h="607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4"/>
        <w:rPr>
          <w:rStyle w:val="C13"/>
          <w:rtl w:val="0"/>
        </w:rPr>
      </w:pPr>
      <w:r>
        <w:rPr>
          <w:rStyle w:val="C13"/>
          <w:rtl w:val="0"/>
        </w:rPr>
        <w:t>h) Dodržovat reklamační řád provozovny s přihlédnutím k problematice příjmu usní a kožešin</w:t>
      </w:r>
    </w:p>
    <w:p>
      <w:pPr>
        <w:pStyle w:val="P30"/>
        <w:framePr w:w="3921" w:h="607" w:hRule="exact" w:wrap="none" w:vAnchor="page" w:hAnchor="margin" w:x="6800" w:y="96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4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01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11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usně a kožešiny</w:t>
      </w:r>
    </w:p>
    <w:p>
      <w:pPr>
        <w:pStyle w:val="P28"/>
        <w:framePr w:w="3921" w:h="607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9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12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6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nebo mokrým čištěním</w:t>
      </w:r>
    </w:p>
    <w:p>
      <w:pPr>
        <w:pStyle w:val="P28"/>
        <w:framePr w:w="3921" w:h="607" w:hRule="exact" w:wrap="none" w:vAnchor="page" w:hAnchor="margin" w:x="6800" w:y="13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4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93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14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9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usní a kožešin v PER nebo KWL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4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1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a kožešin před procesem chemického čištění</w:t>
      </w:r>
    </w:p>
    <w:p>
      <w:pPr>
        <w:pStyle w:val="P30"/>
        <w:framePr w:w="3921" w:h="607" w:hRule="exact" w:wrap="none" w:vAnchor="page" w:hAnchor="margin" w:x="6800" w:y="7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0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88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80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5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</w:t>
      </w:r>
    </w:p>
    <w:p>
      <w:pPr>
        <w:pStyle w:val="P30"/>
        <w:framePr w:w="3921" w:h="607" w:hRule="exact" w:wrap="none" w:vAnchor="page" w:hAnchor="margin" w:x="6800" w:y="8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usní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vhodné prací prostředky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usní,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stroje a stanoviště pro sušení usní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usní a kožešin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usní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usní a kožešin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poměr dotukovací složky při čištění usní a kožešin v PER nebo KWL a vodě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dotukovací prostředek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Použít nástřikové zařízení pro dotukování v olejové mlze v bubnu čisticího stroje</w:t>
      </w:r>
    </w:p>
    <w:p>
      <w:pPr>
        <w:pStyle w:val="P28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67"/>
        <w:rPr>
          <w:rStyle w:val="C18"/>
          <w:rtl w:val="0"/>
        </w:rPr>
      </w:pPr>
      <w:r>
        <w:rPr>
          <w:rStyle w:val="C18"/>
          <w:rtl w:val="0"/>
        </w:rPr>
        <w:t>Třídění zakázek po procesu čištění</w:t>
      </w:r>
    </w:p>
    <w:p>
      <w:pPr>
        <w:pStyle w:val="P24"/>
        <w:framePr w:w="6713" w:h="376" w:hRule="exact" w:wrap="none" w:vAnchor="page" w:hAnchor="margin" w:x="45" w:y="113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52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6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Úpravy usní a kožešin po procesu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tvarování parou usňového oděvu, rozhodnout a vysvětlit použité technologické podmínky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nástřik dotukovacími (odmašťovacími) prostředky na usňové a kožešinové zakázce, zvolit vhodný prostředek, zvolit správný tlak vzduchu použitého pro nástřik, správné ředit prostředky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rolování zakázky ve vyhřátém bubnu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tvarování a kartáčování po dotukování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barvení usní, zvolit vhodnou barvu, ředit a míchat barvu, zvolit správný tlak vzduchu pro nástřik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Provést barvení usňového dílce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Žehlení usňových a kožešinových výrobků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</w:t>
      </w:r>
    </w:p>
    <w:p>
      <w:pPr>
        <w:pStyle w:val="P30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83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14"/>
        <w:rPr>
          <w:rStyle w:val="C13"/>
          <w:rtl w:val="0"/>
        </w:rPr>
      </w:pPr>
      <w:r>
        <w:rPr>
          <w:rStyle w:val="C13"/>
          <w:rtl w:val="0"/>
        </w:rPr>
        <w:t>f) Kontrolovat vyžehlené zakázky a identifikovat chyby žehlení</w:t>
      </w:r>
    </w:p>
    <w:p>
      <w:pPr>
        <w:pStyle w:val="P30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1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2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14"/>
        <w:rPr>
          <w:rStyle w:val="C18"/>
          <w:rtl w:val="0"/>
        </w:rPr>
      </w:pPr>
      <w:r>
        <w:rPr>
          <w:rStyle w:val="C18"/>
          <w:rtl w:val="0"/>
        </w:rPr>
        <w:t>Zprostředkování opravy a úpravy usňových a kožešinových oděvů a výrobků</w:t>
      </w:r>
    </w:p>
    <w:p>
      <w:pPr>
        <w:pStyle w:val="P24"/>
        <w:framePr w:w="6713" w:h="376" w:hRule="exact" w:wrap="none" w:vAnchor="page" w:hAnchor="margin" w:x="45" w:y="13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3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4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9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4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9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4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4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Balení usňových a kožešinových oděvů a výrobků a uskladnění v meziskladu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Postupovat při expedici podle správného toku vyčištěných zakázek z čistírny k zákazníkovi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3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10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9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11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86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11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8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12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62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12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Provést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usní a kožešin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usní a kožešin,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 určených pro usně a kožešiny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 a současně žehlicí napařovací figurínou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kompletní technologií pro úpravu usní a kožešin po procesu čištění, tj. chemickými prostředky pro dotukování různých druhů usní, stříkacím boxem s odsáváním a filtrací, sadou barev pro barvení hladkých a velurových usní, zařízením pro rolování při zvýšené teplotě a kartáčování usní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