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1A606" Type="http://schemas.openxmlformats.org/officeDocument/2006/relationships/officeDocument" Target="/word/document.xml" /><Relationship Id="coreR1E01A606" Type="http://schemas.openxmlformats.org/package/2006/relationships/metadata/core-properties" Target="/docProps/core.xml" /><Relationship Id="customR1E01A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Rozeznat výrobky z inteligentních (funkčních) textilií a výrobky sendvičové konstrukce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6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11"/>
        <w:rPr>
          <w:rStyle w:val="C18"/>
          <w:rtl w:val="0"/>
        </w:rPr>
      </w:pPr>
      <w:r>
        <w:rPr>
          <w:rStyle w:val="C18"/>
          <w:rtl w:val="0"/>
        </w:rPr>
        <w:t>Zkoušení vlastností a identifikace základních textilních materiálů</w:t>
      </w:r>
    </w:p>
    <w:p>
      <w:pPr>
        <w:pStyle w:val="P24"/>
        <w:framePr w:w="6713" w:h="376" w:hRule="exact" w:wrap="none" w:vAnchor="page" w:hAnchor="margin" w:x="45" w:y="75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a) Provést základní zkoušky na určení vlastností přírodních vláken (bavlna, len, ramie, vlna, přírodní hedvábí), tj. provést zkoušku na určení druhu – rozpoznat podle vzhledu, provést zkoušky účinků tepla, kyselin, zásad, bělicích prostředků</w:t>
      </w:r>
    </w:p>
    <w:p>
      <w:pPr>
        <w:pStyle w:val="P28"/>
        <w:framePr w:w="3921" w:h="1055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1280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Provést základní zkoušky na určení vlastností chemických vláken (viskózové hedvábí a střiž, měďnaté hedvábí, acetát (hedvábí a střiž), triacetát (hedvábí a střiž), polynosické hedvábí), tj. provést zkoušku na určení druhu – rozpoznat podle vzhledu, provést zkoušky účinků tepla, kyselin, zásad, bělicích prostředků</w:t>
      </w:r>
    </w:p>
    <w:p>
      <w:pPr>
        <w:pStyle w:val="P30"/>
        <w:framePr w:w="3921" w:h="1280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504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Provést základní zkoušky na určení vlastností vláken ze syntetických polymerů (polyamidy, polyestery, polyakrylonitril, polyvinylchlorid, polyvinylalkohol (PVA Vinylon, typ Kuralon), polypropylen, polyuretan, Spasndex a jiná elastomerová vlákna apod.), tj. provést zkoušku na určení druhu – rozpoznat podle vzhledu, provést zkoušky účinků tepla, kyselin, zásad, bělicích prostředků</w:t>
      </w:r>
    </w:p>
    <w:p>
      <w:pPr>
        <w:pStyle w:val="P28"/>
        <w:framePr w:w="3921" w:h="1504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878"/>
        <w:rPr>
          <w:rStyle w:val="C23"/>
          <w:rtl w:val="0"/>
        </w:rPr>
      </w:pPr>
      <w:r>
        <w:rPr>
          <w:rStyle w:val="C23"/>
          <w:rtl w:val="0"/>
        </w:rPr>
        <w:t>Je třeba splnit všechna kritéria a provést zkoušky pro jeden zvolený materiál pro každé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základního přístrojového a nástrojového vybavení detašovacího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detašovací stůl (box)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základní detašovací pomůcky a nástroje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Použít kombinovanou detašovací pistoli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Použít a regulovat vzduchovou pistoli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Použít a regulovat parní pistoli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Roztřídit základní detašovací chemikálie podle způsobu použití na různé skvrny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Roztřídit polyfunkční detašovací chemikálie podle způsobu použití na různé skvrny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Použít ultrazvukovou detašovací pistoli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Detašování textilií různými způsoby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Stanovit postup a použít mechanickou detaš pro vyčištění skvrny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Stanovit postup a použít rozpouštědlovou a emulgační detaš pro vyčištění skvrny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c) Stanovit postup a použít chemickou detaš pro vyčištění skvrny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d) Stanovit postup a použít enzymatickou detaš pro vyčištění skvrny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postupů předkartáčování, předdetaše a detaše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předkartáčování na oděvní součásti a identifikovat materiály, u kterých se předkartáčování nesmí provádět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mísením a ředěním vhodný chemický roztok pro předkartáčování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předdetaš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detaš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tzv. „malou detaš“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tzv. „velkou detaš“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Identifikovat základní druhy nečistot a skvrn, stanovit nečistoty polární a nepolární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Detašovat tzv. „rychlou špínu“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Detašovat tzv. „pomalou špínu“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Použít polární a nepolární rozpouštědlo pro různé druhy skvrn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Provést orientační zkoušku stálosti vybarvení na zvolené oděvní součásti v tzv. suchém otěru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Provést orientační zkoušku stálosti vybarvení na oděvní součásti v tzv. mokrém otěru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Provést orientační zkoušku stálosti vybarvení na oděvní součásti v tzv. rozpouštědlovém otěru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Provést orientační zkoušku srážlivosti např. na acetátovém žoržetu</w:t>
      </w:r>
    </w:p>
    <w:p>
      <w:pPr>
        <w:pStyle w:val="P30"/>
        <w:framePr w:w="3921" w:h="376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9"/>
        <w:rPr>
          <w:rStyle w:val="C11"/>
          <w:rtl w:val="0"/>
        </w:rPr>
      </w:pPr>
      <w:r>
        <w:rPr>
          <w:rStyle w:val="C11"/>
          <w:rtl w:val="0"/>
        </w:rPr>
        <w:t>o) Provést redukční bělení textilního materiálu</w:t>
      </w:r>
    </w:p>
    <w:p>
      <w:pPr>
        <w:pStyle w:val="P28"/>
        <w:framePr w:w="3921" w:h="376" w:hRule="exact" w:wrap="none" w:vAnchor="page" w:hAnchor="margin" w:x="6800" w:y="103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5"/>
        <w:rPr>
          <w:rStyle w:val="C13"/>
          <w:rtl w:val="0"/>
        </w:rPr>
      </w:pPr>
      <w:r>
        <w:rPr>
          <w:rStyle w:val="C13"/>
          <w:rtl w:val="0"/>
        </w:rPr>
        <w:t>p) Provést oxidační bělení textilního materiálu</w:t>
      </w:r>
    </w:p>
    <w:p>
      <w:pPr>
        <w:pStyle w:val="P30"/>
        <w:framePr w:w="3921" w:h="376" w:hRule="exact" w:wrap="none" w:vAnchor="page" w:hAnchor="margin" w:x="6800" w:y="10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1"/>
        <w:rPr>
          <w:rStyle w:val="C11"/>
          <w:rtl w:val="0"/>
        </w:rPr>
      </w:pPr>
      <w:r>
        <w:rPr>
          <w:rStyle w:val="C11"/>
          <w:rtl w:val="0"/>
        </w:rPr>
        <w:t>q) Provést antichloraci textilního materiálu</w:t>
      </w:r>
    </w:p>
    <w:p>
      <w:pPr>
        <w:pStyle w:val="P28"/>
        <w:framePr w:w="3921" w:h="376" w:hRule="exact" w:wrap="none" w:vAnchor="page" w:hAnchor="margin" w:x="6800" w:y="11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55"/>
        <w:rPr>
          <w:rStyle w:val="C23"/>
          <w:rtl w:val="0"/>
        </w:rPr>
      </w:pPr>
      <w:r>
        <w:rPr>
          <w:rStyle w:val="C23"/>
          <w:rtl w:val="0"/>
        </w:rPr>
        <w:t>Je třeba splnit minimálně 7 ze všech uvedených kritérií, výběr kritérií provede zkoušející.</w:t>
      </w:r>
    </w:p>
    <w:p>
      <w:pPr>
        <w:pStyle w:val="P23"/>
        <w:framePr w:w="10710" w:h="340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Retušování textilních materiálů</w:t>
      </w:r>
    </w:p>
    <w:p>
      <w:pPr>
        <w:pStyle w:val="P24"/>
        <w:framePr w:w="6713" w:h="376" w:hRule="exact" w:wrap="none" w:vAnchor="page" w:hAnchor="margin" w:x="45" w:y="12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a) Zvolit podmínky a technologický postup pro retuš textilních materiálů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9"/>
        <w:rPr>
          <w:rStyle w:val="C13"/>
          <w:rtl w:val="0"/>
        </w:rPr>
      </w:pPr>
      <w:r>
        <w:rPr>
          <w:rStyle w:val="C13"/>
          <w:rtl w:val="0"/>
        </w:rPr>
        <w:t>b) Volit běžné prostředky pro retuš podle druhu textilních materiálů</w:t>
      </w:r>
    </w:p>
    <w:p>
      <w:pPr>
        <w:pStyle w:val="P30"/>
        <w:framePr w:w="3921" w:h="376" w:hRule="exact" w:wrap="none" w:vAnchor="page" w:hAnchor="margin" w:x="6800" w:y="134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5"/>
        <w:rPr>
          <w:rStyle w:val="C11"/>
          <w:rtl w:val="0"/>
        </w:rPr>
      </w:pPr>
      <w:r>
        <w:rPr>
          <w:rStyle w:val="C11"/>
          <w:rtl w:val="0"/>
        </w:rPr>
        <w:t>c) Provést retuš na textilním materiálu</w:t>
      </w:r>
    </w:p>
    <w:p>
      <w:pPr>
        <w:pStyle w:val="P28"/>
        <w:framePr w:w="3921" w:h="376" w:hRule="exact" w:wrap="none" w:vAnchor="page" w:hAnchor="margin" w:x="6800" w:y="137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Detašování choulostivých materiálů a inteligentních textilií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detaš vlněné tkaniny se zvolením chemických detašovacích roztoků a přístrojového vybavení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detaš přírodního hedvábí, regenerované celulózy a vlněné tkaniny se zvolením chemických detašovacích roztoků a přístrojového vybavení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055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detaš mastné skvrny na péřovém výrobku s rubovým zátěrem a hydrofobní úpravou se zvolením chemických detašovacích roztoků a přístrojového vybavení pro péřové výrobky a zvolit technologický postup následného ošetření výrobku</w:t>
      </w:r>
    </w:p>
    <w:p>
      <w:pPr>
        <w:pStyle w:val="P28"/>
        <w:framePr w:w="3921" w:h="1055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Provést detaš pánského saka s frontální fixací se zvolením chemických detašovacích roztoků a přístrojového vybavení a zvolit vhodný technologický postup následného ošetření výrobku</w:t>
      </w:r>
    </w:p>
    <w:p>
      <w:pPr>
        <w:pStyle w:val="P30"/>
        <w:framePr w:w="3921" w:h="831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detaš zátěrového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Provést detaš sendvičového materiálu se zvolením chemických detašovacích roztoků a přístrojového vybavení a zvolit technologický postup následného ošetření výrobku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Provést detaš membránového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676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b) zvolí zkoušející jeden druh materiálu.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105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9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09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7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109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souvisejících s nebezpečnými chemickými látkami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úrazů, např. úrazy pohybujícími se částmi strojů, pádem z výšky apod.</w:t>
      </w:r>
    </w:p>
    <w:p>
      <w:pPr>
        <w:pStyle w:val="P28"/>
        <w:framePr w:w="3921" w:h="607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44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23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44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23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32"/>
        <w:framePr w:w="10710" w:h="248" w:hRule="exact" w:wrap="none" w:vAnchor="page" w:hAnchor="margin" w:x="28" w:y="15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oděvů,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 s kombinovanou detašovací a parní pistolí, kompletní sadou jednoúčelových i polyfunkčních detašovacích prostředků, sadou zkušebních textilních vzorků používaných oděvních materiálů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