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7936E1" Type="http://schemas.openxmlformats.org/officeDocument/2006/relationships/officeDocument" Target="/word/document.xml" /><Relationship Id="coreR727936E1" Type="http://schemas.openxmlformats.org/package/2006/relationships/metadata/core-properties" Target="/docProps/core.xml" /><Relationship Id="customR727936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Detašér čistírny a prádelny (kód: 31-027-H)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 a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Identifikace základních textilních materiálů a jejich vlastností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základního přístrojového a nástrojového vybavení detašovacího pracoviště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Detašování textilií různými způsoby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postupů předkartáčování, předdetaše a detaše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Retušování textilních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Detašování choulostivých materiálů a inteligentních textilií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07.11.2012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 čistírny a prádelny, 20.10.2026 10:43:50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5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- http://katalog.nsp.cz/karta_p.aspx?id_jp=30919&amp;kod_sm1=29).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 v rozsahu hodnoticího standardu) a umožní uchazeči se s ním seznámit v předstihu před zkouškou.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úplnému zhotovení služby praní a čištění prádla a oděvů nebo pronajímání prádla. Konkrétní skladbu zakázky určí zkoušející.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vyzván, aby v případě ústního vysvětlení stručně vysvětlil definici pojmu, jeho uplatnění v praxi, podmínky a příklady použitého technologického procesu. V případě požadavku nakreslení schématu tak uchazeč učiní formou náčrtu na předem označený list čtverečkovaného papíru, přičemž není třeba používat pravítko ani jiné pomůcky.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hodnocení odborné způsobilosti Dodržování zásad bezpečnosti a ochrany zdraví při práci v provozech prádelen a čistíren zkoušející sleduje uchazeče v průběhu plnění všech zadaných úkolů, tj. jak zásady zachovává při obsluze všech strojů a zařízení nebo při provádění souvisejících činností v provozu, kde se koná zkouška. Není požadováno zkoušet dodržování BOZP na samostatném úkolu.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vyprání nebo vyčištění, případně odstranění skvrn. Předmětem hodnocení bude i kreativita, manuální zručnost uchazeče a důraz bude kladen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 čistírny a prádelny, 20.10.2026 10:43:50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 čistírny a prádelny, 20.10.2026 10:43:50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