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C2C99" Type="http://schemas.openxmlformats.org/officeDocument/2006/relationships/officeDocument" Target="/word/document.xml" /><Relationship Id="coreR269C2C99" Type="http://schemas.openxmlformats.org/package/2006/relationships/metadata/core-properties" Target="/docProps/core.xml" /><Relationship Id="customR269C2C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karamelových a kandytových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technologického postupu pro výrobu karamelových a kandytových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Příprava, výpočet spotřeby a úprava surovin pro výrobu karamelových a kandytových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použití karamelové a kandytové hmoty na speciální karamelové ozdoby a kandytové výrobky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a tvarování karamelové a kandytové hmoty, výroba ozdob, zdobení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Uchovávání karamelových a kandytových výrobků, balení a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Navrhování, výtvarná úprava a aranžování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jakosti cukrovinkářských surovin, polotovarů a hotových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cukrářské výrobě,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provozní evidence při výrobě a prodeji cukrovinkářských výrobků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karamelové ozdoby nebo kandytového výrobku s využitím technologických postupů, estetických pravidel a hygienických zásad při přípravě jednotlivých komponent a hotových výrobků.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minimálně 2 různých druhů výrobků (jeden kandytový a jeden karamelový), množství (počet) výrobků určí zkoušející.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 Předmětem hodnocení je i estetická stránka, kreativita a manuální zručnost uchazeče.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1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karamelových a kandytových výrobků, 20.10.2026 11:42:57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