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ECC6A" Type="http://schemas.openxmlformats.org/officeDocument/2006/relationships/officeDocument" Target="/word/document.xml" /><Relationship Id="coreR111ECC6A" Type="http://schemas.openxmlformats.org/package/2006/relationships/metadata/core-properties" Target="/docProps/core.xml" /><Relationship Id="customR111ECC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6:43:45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Zdravotní způsobilost v rozsahu odpovídající ověřované kvalifikaci není vyžadována.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Orientace v základních právních normách a ustanoveních s důrazem na bezpečnostně právní problematiku a ochranu osobních údajů; Ovládání zásad obsluhy základních prostředků a pomůcek soukromé detektivní činnosti; Připravenost k uplatnění základních forem a metod soukromé detektivní činnosti a připravenost k jejich praktickému naplňování; Dokumentování a vyhodnocování informací, jejich evidence a příprava k předání klientovi; Připravenost k využití informatiky (zdroje, principy zpracování informací apod.).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základních právních normách a ustanoveních s důrazem na bezpečnostně právní problematiku a ochranu osobních údajů; Připravenost k uplatnění základních forem a metod soukromé detektivní činnosti a připravenost k jejich praktickému naplňování činnosti. Skupina B ověřuje zejména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6:43:45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koncipient, 30.9.2026 6:43:45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