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4BF95" Type="http://schemas.openxmlformats.org/officeDocument/2006/relationships/officeDocument" Target="/word/document.xml" /><Relationship Id="coreR1584BF95" Type="http://schemas.openxmlformats.org/package/2006/relationships/metadata/core-properties" Target="/docProps/core.xml" /><Relationship Id="customR1584BF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koncipient / detektivka koncipientka (kód: 68-009-M)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koncipient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Připravenost k uplatnění základních forem a metod soukromé detektivní činnosti a k jejich praktickému naplňování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Ovládání zásad obsluhy základních prostředků a pomůcek soukromé detektivní činnosti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Připravenost k využití informatiky (zdroje, principy zpracování informací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28.06.2024</w:t>
      </w:r>
    </w:p>
    <w:p>
      <w:pPr>
        <w:pStyle w:val="P21"/>
        <w:framePr w:w="7654" w:h="331" w:hRule="exact" w:wrap="none" w:vAnchor="page" w:hAnchor="margin" w:x="28" w:y="15940"/>
        <w:rPr>
          <w:rStyle w:val="C16"/>
          <w:rtl w:val="0"/>
        </w:rPr>
      </w:pPr>
      <w:r>
        <w:rPr>
          <w:rStyle w:val="C16"/>
          <w:rtl w:val="0"/>
        </w:rPr>
        <w:t>Detektiv koncipient / detektivka koncipientka, 9.9.2026 22:24:52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Ústavy ČR, Listiny základních práv a svobod, zákoníku práce a trestních kodexů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základní znalost občanského zákoníku, občanského soudního řádu a obchodního zákoníku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základní orientaci v živnostenském zákonu, zákoně o svobodném přístupu k informacím a zákoně o ochraně osobních údajů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Prokázat základní znalost zákona o zbraních a střelivu</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Prokázat základní orientaci v zákoně o Policii České republiky a zákoně o obecní policii</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uplatnění základních forem a metod soukromé detektivní činnosti a k jejich praktickému naplňování</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a) Prokázat základní orientaci v detektivním vyšetřování, pátrání, prověrce, zpravodajství a ochraně</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b) Prokázat základní orientaci v obecných, speciálních a kriminalistických postupech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písemné 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c) Uvést základní formy a popsat metody minimalizace možností profesních selhání</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Písemné a ústní ověření</w:t>
      </w:r>
    </w:p>
    <w:p>
      <w:pPr>
        <w:pStyle w:val="P16"/>
        <w:framePr w:w="6710" w:h="376" w:hRule="exact" w:wrap="none" w:vAnchor="page" w:hAnchor="margin" w:x="45" w:y="9931"/>
        <w:rPr>
          <w:rStyle w:val="C3"/>
          <w:rtl w:val="0"/>
        </w:rPr>
      </w:pPr>
    </w:p>
    <w:p>
      <w:pPr>
        <w:pStyle w:val="P17"/>
        <w:framePr w:w="6658" w:h="249" w:hRule="exact" w:wrap="none" w:vAnchor="page" w:hAnchor="margin" w:x="71" w:y="9987"/>
        <w:rPr>
          <w:rStyle w:val="C13"/>
          <w:rtl w:val="0"/>
        </w:rPr>
      </w:pPr>
      <w:r>
        <w:rPr>
          <w:rStyle w:val="C13"/>
          <w:rtl w:val="0"/>
        </w:rPr>
        <w:t>d) Objasnit základy psychologie osobnosti a komunikačního minima</w:t>
      </w:r>
    </w:p>
    <w:p>
      <w:pPr>
        <w:pStyle w:val="P30"/>
        <w:framePr w:w="3921" w:h="376" w:hRule="exact" w:wrap="none" w:vAnchor="page" w:hAnchor="margin" w:x="6800" w:y="9931"/>
        <w:rPr>
          <w:rStyle w:val="C3"/>
          <w:rtl w:val="0"/>
        </w:rPr>
      </w:pPr>
    </w:p>
    <w:p>
      <w:pPr>
        <w:pStyle w:val="P31"/>
        <w:framePr w:w="3839" w:h="249" w:hRule="exact" w:wrap="none" w:vAnchor="page" w:hAnchor="margin" w:x="6856" w:y="9987"/>
        <w:rPr>
          <w:rStyle w:val="C22"/>
          <w:rtl w:val="0"/>
        </w:rPr>
      </w:pPr>
      <w:r>
        <w:rPr>
          <w:rStyle w:val="C22"/>
          <w:rtl w:val="0"/>
        </w:rPr>
        <w:t>Písemné a ústní ověření</w:t>
      </w:r>
    </w:p>
    <w:p>
      <w:pPr>
        <w:pStyle w:val="P12"/>
        <w:framePr w:w="6710" w:h="607" w:hRule="exact" w:wrap="none" w:vAnchor="page" w:hAnchor="margin" w:x="45" w:y="10307"/>
        <w:rPr>
          <w:rStyle w:val="C3"/>
          <w:rtl w:val="0"/>
        </w:rPr>
      </w:pPr>
    </w:p>
    <w:p>
      <w:pPr>
        <w:pStyle w:val="P13"/>
        <w:framePr w:w="6658" w:h="480" w:hRule="exact" w:wrap="none" w:vAnchor="page" w:hAnchor="margin" w:x="71" w:y="10363"/>
        <w:rPr>
          <w:rStyle w:val="C11"/>
          <w:rtl w:val="0"/>
        </w:rPr>
      </w:pPr>
      <w:r>
        <w:rPr>
          <w:rStyle w:val="C11"/>
          <w:rtl w:val="0"/>
        </w:rPr>
        <w:t>e) Vyjmenovat základní zdroje informací a způsoby získávání důkazů a informací</w:t>
      </w:r>
    </w:p>
    <w:p>
      <w:pPr>
        <w:pStyle w:val="P28"/>
        <w:framePr w:w="3921" w:h="607" w:hRule="exact" w:wrap="none" w:vAnchor="page" w:hAnchor="margin" w:x="6800" w:y="10307"/>
        <w:rPr>
          <w:rStyle w:val="C3"/>
          <w:rtl w:val="0"/>
        </w:rPr>
      </w:pPr>
    </w:p>
    <w:p>
      <w:pPr>
        <w:pStyle w:val="P29"/>
        <w:framePr w:w="3839" w:h="480" w:hRule="exact" w:wrap="none" w:vAnchor="page" w:hAnchor="margin" w:x="6856" w:y="10363"/>
        <w:rPr>
          <w:rStyle w:val="C21"/>
          <w:rtl w:val="0"/>
        </w:rPr>
      </w:pPr>
      <w:r>
        <w:rPr>
          <w:rStyle w:val="C21"/>
          <w:rtl w:val="0"/>
        </w:rPr>
        <w:t>Písemné a ústní ověření</w:t>
      </w:r>
    </w:p>
    <w:p>
      <w:pPr>
        <w:pStyle w:val="P32"/>
        <w:framePr w:w="10710" w:h="248" w:hRule="exact" w:wrap="none" w:vAnchor="page" w:hAnchor="margin" w:x="28" w:y="11027"/>
        <w:rPr>
          <w:rStyle w:val="C23"/>
          <w:rtl w:val="0"/>
        </w:rPr>
      </w:pPr>
      <w:r>
        <w:rPr>
          <w:rStyle w:val="C23"/>
          <w:rtl w:val="0"/>
        </w:rPr>
        <w:t>Je třeba splnit všechna kritéria.</w:t>
      </w:r>
    </w:p>
    <w:p>
      <w:pPr>
        <w:pStyle w:val="P23"/>
        <w:framePr w:w="10710" w:h="340" w:hRule="exact" w:wrap="none" w:vAnchor="page" w:hAnchor="margin" w:x="28" w:y="11463"/>
        <w:rPr>
          <w:rStyle w:val="C18"/>
          <w:rtl w:val="0"/>
        </w:rPr>
      </w:pPr>
      <w:r>
        <w:rPr>
          <w:rStyle w:val="C18"/>
          <w:rtl w:val="0"/>
        </w:rPr>
        <w:t>Ovládání zásad obsluhy základních prostředků a pomůcek soukromé detektivní činnosti</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Prokázat znalosti o zhotovení fotodokumentace</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Písemné a ústní ověření</w:t>
      </w:r>
    </w:p>
    <w:p>
      <w:pPr>
        <w:pStyle w:val="P16"/>
        <w:framePr w:w="6710" w:h="831" w:hRule="exact" w:wrap="none" w:vAnchor="page" w:hAnchor="margin" w:x="45" w:y="12654"/>
        <w:rPr>
          <w:rStyle w:val="C3"/>
          <w:rtl w:val="0"/>
        </w:rPr>
      </w:pPr>
    </w:p>
    <w:p>
      <w:pPr>
        <w:pStyle w:val="P17"/>
        <w:framePr w:w="6658" w:h="704" w:hRule="exact" w:wrap="none" w:vAnchor="page" w:hAnchor="margin" w:x="71" w:y="12710"/>
        <w:rPr>
          <w:rStyle w:val="C13"/>
          <w:rtl w:val="0"/>
        </w:rPr>
      </w:pPr>
      <w:r>
        <w:rPr>
          <w:rStyle w:val="C13"/>
          <w:rtl w:val="0"/>
        </w:rPr>
        <w:t>b) Prokázat znalosti/dovednosti o pořízení zvukových záznamů s ohledem na legálnost a nelegálnost záznamů; vyhledávání skrytých záznamových zařízení</w:t>
      </w:r>
    </w:p>
    <w:p>
      <w:pPr>
        <w:pStyle w:val="P30"/>
        <w:framePr w:w="3921" w:h="831" w:hRule="exact" w:wrap="none" w:vAnchor="page" w:hAnchor="margin" w:x="6800" w:y="12654"/>
        <w:rPr>
          <w:rStyle w:val="C3"/>
          <w:rtl w:val="0"/>
        </w:rPr>
      </w:pPr>
    </w:p>
    <w:p>
      <w:pPr>
        <w:pStyle w:val="P31"/>
        <w:framePr w:w="3839" w:h="704" w:hRule="exact" w:wrap="none" w:vAnchor="page" w:hAnchor="margin" w:x="6856" w:y="12710"/>
        <w:rPr>
          <w:rStyle w:val="C22"/>
          <w:rtl w:val="0"/>
        </w:rPr>
      </w:pPr>
      <w:r>
        <w:rPr>
          <w:rStyle w:val="C22"/>
          <w:rtl w:val="0"/>
        </w:rPr>
        <w:t>Praktické předvedení a písemné a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c) Prokázat znalosti/dovednosti o provedení kontroly pomocí ručních, mobilních a rámových detektorů kovů</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Praktické předvedení a písemné a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d) Prokázat znalosti/dovednosti o použití optických prostředků (např. nočního vidění)</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a písemné a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e) Prokázat znalosti/dovednosti o použití osobních obranných a dalších prostředků při výkonu detektivní činnosti</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písemné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 detektivka koncipientka, 9.9.2026 22:24:52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detektivního dokumentování obchodního případu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informace o důkazech, činnosti osob, z dokumentů ve všech podobách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 nebo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oprávněnost a povinnost evidování výsledků detektivního dokumentování (s ohledem na zákon o ochraně osobních údajů)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podklady k předání klientovi s ohledem na legálnost a legitimitu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Vysvětlit postup ukládání dat a ostatních podkladů v souladu s platnou legislativou (včetně ukládání nutné dokumentace o případu s ohledem na legislativu v oblasti daní, účetnictví, živnostenského úřadu apod.)</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Připravenost k využití informatiky (zdroje, principy zpracování informací apod.)</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Analyzovat klíčové informace, rozpoznávat příčiny a následky, řešit případné problémy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Předvídat jednání svého protějšku, získat jej pro součinnost a minimalizovat možnosti vzniku konfliktu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Prokázat znalosti základních veřejných informačních registrů a jejich použití, eventuálně přístupu k nim</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Popsat proces tvorby a prověřování detektivních verzí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 detektivka koncipientka, 9.9.2026 22:24:52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Zdravotní způsobilost v rozsahu odpovídající ověřované kvalifikaci není vyžadována.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Orientace v základních právních normách a ustanoveních s důrazem na bezpečnostně právní problematiku a ochranu osobních údajů; Ovládání zásad obsluhy základních prostředků a pomůcek soukromé detektivní činnosti; Připravenost k uplatnění základních forem a metod soukromé detektivní činnosti a připravenost k jejich praktickému naplňování; Dokumentování a vyhodnocování informací, jejich evidence a příprava k předání klientovi; Připravenost k využití informatiky (zdroje, principy zpracování informací apod.).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základních právních normách a ustanoveních s důrazem na bezpečnostně právní problematiku a ochranu osobních údajů; Připravenost k uplatnění základních forem a metod soukromé detektivní činnosti a připravenost k jejich praktickému naplňování činnosti. Skupina B ověřuje zejména odborné způsobilosti: Ovládání zásad obsluhy základních prostředků a pomůcek soukromé detektivní činnosti; Dokumentování a vyhodnocování informací, jejich evidence a příprava k předání klientovi; Připravenost k využití informatiky (zdroje, principy zpracování informací apod.).</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koncipient / detektivka koncipientka, 9.9.2026 22:24:52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Detektiv koncipient / detektivka koncipientka, 9.9.2026 22:24:52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minimální kvalifikační požadavky: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koncipient / detektivka koncipientka, 9.9.2026 22:24:52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prostředky k praktickému předvedení zabezpečí autorizovaná osoba v závislosti na požadavcích vyplývajících ze znění otázek praktické/ústní zkoušky.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maximálně 30 až 45 minut. Praktická a ústní část zkoušky trvá maximálně 20 až 30 minut, celkově pak 50 až 75 minut. Obě části zkoušky absolvuje uchazeč v jednom dni.</w:t>
      </w:r>
    </w:p>
    <w:p>
      <w:pPr>
        <w:pStyle w:val="P21"/>
        <w:framePr w:w="7654" w:h="331" w:hRule="exact" w:wrap="none" w:vAnchor="page" w:hAnchor="margin" w:x="28" w:y="15940"/>
        <w:rPr>
          <w:rStyle w:val="C16"/>
          <w:rtl w:val="0"/>
        </w:rPr>
      </w:pPr>
      <w:r>
        <w:rPr>
          <w:rStyle w:val="C16"/>
          <w:rtl w:val="0"/>
        </w:rPr>
        <w:t>Detektiv koncipient / detektivka koncipientka, 9.9.2026 22:24:52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klub bezpečnostních služeb</w:t>
      </w:r>
    </w:p>
    <w:p>
      <w:pPr>
        <w:pStyle w:val="P21"/>
        <w:framePr w:w="7654" w:h="331" w:hRule="exact" w:wrap="none" w:vAnchor="page" w:hAnchor="margin" w:x="28" w:y="15940"/>
        <w:rPr>
          <w:rStyle w:val="C16"/>
          <w:rtl w:val="0"/>
        </w:rPr>
      </w:pPr>
      <w:r>
        <w:rPr>
          <w:rStyle w:val="C16"/>
          <w:rtl w:val="0"/>
        </w:rPr>
        <w:t>Detektiv koncipient / detektivka koncipientka, 9.9.2026 22:24:52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FDCA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237A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2EE21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