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A4F59" Type="http://schemas.openxmlformats.org/officeDocument/2006/relationships/officeDocument" Target="/word/document.xml" /><Relationship Id="coreR697A4F59" Type="http://schemas.openxmlformats.org/package/2006/relationships/metadata/core-properties" Target="/docProps/core.xml" /><Relationship Id="customR697A4F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10:06:38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ochrany a ostrahy majetku a osob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zásad ochrany a ostrahy majetku a osob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příslušných zákonů, nařízení a vyhlášek, které vymezují pravomoci, odpovědnost a způsob činnosti při ostraze a ochraně majetku a osob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zásad bezpečnosti, požární ochrany, ochrany života a zdraví osob a ochrany životního prostředí, předcházení vzniku požáru a technickým a ekologickým haváriím a zásad činnosti při úrazu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Obsluhování technických bezpečnostních systémů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Prokázat znalost obecných zásad konstrukce, použití a obsluhy technických bezpečnostních systémů při jejich nasazení k ostraze majetku a osob</w:t>
      </w:r>
    </w:p>
    <w:p>
      <w:pPr>
        <w:pStyle w:val="P28"/>
        <w:framePr w:w="3921" w:h="831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Prokázat znalost zásad ochrany osobních údajů při jejich zpracování technickými bezpečnostními systémy</w:t>
      </w:r>
    </w:p>
    <w:p>
      <w:pPr>
        <w:pStyle w:val="P30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Prokázat znalost zásad součinnosti s Policií ČR a obecní policií při ostraze a ochraně majetku a osob podle platných ustanovení příslušných zákonů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Prokázat znalost zásad součinnosti s hasičskými jednotkami, záchrannou službou a havarijními službami při odvracení škod na majetku a zdraví osob podle ustanovení příslušných zákonů, znát telefonní čísla tísňového volání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10:06:38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Aplikování právních základů bezpečnostní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Orientovat se v občanském právu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Prokázat znalost základních ustanovení pracovního práva, zejména povinností zaměstnance a ustanovení, která se výkonu bezpečnostní činnosti bezprostředně týkají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1280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Prokázat znalost ustanovení trestního zákona, zákona o přestupcích a trestního řádu v rozsahu, který se bezprostředně týká výkonu činností a jejich aplikace do výkonu činnosti, zejména posouzení trestného činu a přestupku, právo na nutnou obranu, činnost v krajní nouzi, možnost omezení osobní svobody, povinnost ochrany stop a důkazů</w:t>
      </w:r>
    </w:p>
    <w:p>
      <w:pPr>
        <w:pStyle w:val="P30"/>
        <w:framePr w:w="3921" w:h="1280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Orientovat se v právních ustanoveních, která vymezují právo na držení a nošení zbraně při výkonu povolání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Prokázat znalost ustanovení živnostenského zákona o podmínkách provozování a výkonu činnosti ostraha majetku a osob</w:t>
      </w:r>
    </w:p>
    <w:p>
      <w:pPr>
        <w:pStyle w:val="P30"/>
        <w:framePr w:w="3921" w:h="607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g) Prokázat znalost zásad ochrany osobních údajů při jejich zpracování při výkonu činnosti</w:t>
      </w:r>
    </w:p>
    <w:p>
      <w:pPr>
        <w:pStyle w:val="P28"/>
        <w:framePr w:w="3921" w:h="607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h) Prokázat znalost obecných zásad ochrany obchodního tajemství a ochrany utajovaných informací</w:t>
      </w:r>
    </w:p>
    <w:p>
      <w:pPr>
        <w:pStyle w:val="P30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Kontrola osob a vozidel na vrátnicích a branách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Zkontrolovat oprávněnost vstupu osoby, odbavit návštěvu, vysvětlit pravidla a postup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Zkontrolovat oprávněnost vjezdu/výjezdu vozidla a vývozu věcí z objektu, vysvětlit pravidla a postup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pravidla postupu proti cizí či nežádoucí osobě zjištěné na volném prostranství (ve střeženém objektu) a taktiku činnosti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d) Provést kontrolu oprávněnosti odnášení/přinesení věcí, zdůvodnit oprávnění a zásady pro kontrolu</w:t>
      </w:r>
    </w:p>
    <w:p>
      <w:pPr>
        <w:pStyle w:val="P30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10:06:38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Kontrolní činnost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obecné povinnosti a pravidla chování strážného na obchůzce, popsat hlavní taktické zásady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preventivně kontrolní opatření a činnosti strážného při kontrole objektu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předvést taktiku činnosti při kontrole narušeného objektu (místnosti)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Dozor v objektech a na veřejných prostranstvích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Vyzvat narušitele klidu, pořádku a důstojného průběhu akce k dodržování stanovených zásad, vyjmenovat taktické zásady činnosti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kontrolu, zda návštěvník veřejné akce nevnáší do střeženého areálu zakázané věci, popsat oprávnění a zásady pro kontrolu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Zaujmout pozici k ostraze doprovázené osoby na veřejném prostranství, popsat a zdůvodnit taktiku činnosti</w:t>
      </w:r>
    </w:p>
    <w:p>
      <w:pPr>
        <w:pStyle w:val="P28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31"/>
        <w:rPr>
          <w:rStyle w:val="C13"/>
          <w:rtl w:val="0"/>
        </w:rPr>
      </w:pPr>
      <w:r>
        <w:rPr>
          <w:rStyle w:val="C13"/>
          <w:rtl w:val="0"/>
        </w:rPr>
        <w:t>d) Popsat a zdůvodnit taktiku činnosti při doprovodu osoby převážející finanční hotovost</w:t>
      </w:r>
    </w:p>
    <w:p>
      <w:pPr>
        <w:pStyle w:val="P30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e) Popsat povinnosti, oprávnění a zdůvodnit taktiku činnosti při nálezu zbraně, výbušniny či jiné zdraví a životy ohrožující věci v objektu nebo při ostraze veřejné akce konané podle pokynů pořadatele</w:t>
      </w:r>
    </w:p>
    <w:p>
      <w:pPr>
        <w:pStyle w:val="P28"/>
        <w:framePr w:w="3921" w:h="831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Provádění jednoduchých úkonů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Zvolit vhodnou taktiku činnosti pro zadanou situaci (např. obecné narušení objektu cizí osobou, požár, havárie elektrického proudu, havárie vody, nadměrný únik škodlivých látek, technických plynů) a zdůvodnit její výběr, přivolat příslušnou odbornou pomoc a aplikovat znalost zákonných norem do spolupráce se složkami IZS</w:t>
      </w:r>
    </w:p>
    <w:p>
      <w:pPr>
        <w:pStyle w:val="P28"/>
        <w:framePr w:w="3921" w:h="1280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b) Popsat pravidla a zvolit vhodnou taktiku činnosti bezpečnostního zásahu, který vede k dočasnému omezení osobní svobody osoby přistižené při páchání trestného činu</w:t>
      </w:r>
    </w:p>
    <w:p>
      <w:pPr>
        <w:pStyle w:val="P30"/>
        <w:framePr w:w="3921" w:h="831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52"/>
        <w:rPr>
          <w:rStyle w:val="C11"/>
          <w:rtl w:val="0"/>
        </w:rPr>
      </w:pPr>
      <w:r>
        <w:rPr>
          <w:rStyle w:val="C11"/>
          <w:rtl w:val="0"/>
        </w:rPr>
        <w:t>c) Popsat pravidla a zvolit vhodnou taktiku činnosti bezpečnostního zásahu v místech, kde byl spáchán trestní čin</w:t>
      </w:r>
    </w:p>
    <w:p>
      <w:pPr>
        <w:pStyle w:val="P28"/>
        <w:framePr w:w="3921" w:h="607" w:hRule="exact" w:wrap="none" w:vAnchor="page" w:hAnchor="margin" w:x="6800" w:y="13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816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10:06:38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věcných bezpečnostních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pravidla, vysvětlit postup použití zadaného věcného prostředku a předvést v modelové situaci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obecné zásady služební komunikace při použití spojovacích prostředků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obecná pravidla pro použití a obsluhování mechanických a elektronických zabezpečovacích systémů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vhodné zařízení pro získání vizuální informace o určité části objektu, zdůvodnit své rozhodnutí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Zvolit vhodné zařízení pro získání informace o fyzickém narušení zastřeženého prostoru, zdůvodnit své rozhodnutí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Zvolit vhodné zařízení pro získání informace o zahoření v zastřeženém prostoru, zdůvodnit své rozhodnutí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dokumentace o ostraze, kontrolách a poskytnutých službách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Vyjmenovat základní údaje, které musí služební záznam o události obsahovat, zaznamenat zadanou událost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Zdůvodnit význam vedení dokumentace o ostraze a kontrolách</w:t>
      </w:r>
    </w:p>
    <w:p>
      <w:pPr>
        <w:pStyle w:val="P30"/>
        <w:framePr w:w="3921" w:h="376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10:06:38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08" w:hRule="exact" w:wrap="none" w:vAnchor="page" w:hAnchor="margin" w:x="0" w:y="11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se stanoví zvlášť pro písemnou část zkoušky (test) a zvlášť pro praktickou a ústní část zkoušky, přičemž obě části zkoušky musí být úspěšně splněny. Výsledky se zaznamenávají do záznamu o průběhu a výsledku zkoušky. 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musí znít „vyhověl/a“ nebo „nevyhověl/a“.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10:06:38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členů, kteří jsou autorizovanými fyzickými osobami s autorizací pro příslušnou profesní kvalifikaci nebo autorizovanými zástupci autorizované právnické osoby s autorizací pro příslušnou profesní kvalifikaci.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pStyle w:val="P33"/>
        <w:framePr w:w="10766" w:h="8121" w:hRule="exact" w:wrap="none" w:vAnchor="page" w:hAnchor="margin" w:x="0" w:y="44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minimální kvalifikační požadavky: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5 let praxe v oboru ostraha majetku a osob nebo oboru příbuzném (viz § 7 (4) zákona č. 455/1991 Sb.), z toho minimálně dva roky v posledních pěti letech před podáním žádosti o autorizaci praxi v ostraze majetku a osob (viz. nařízení vlády č. 278/2008 Sb., o obsahových náplních jednotlivých živností v aktuálním znění), nebo minimálně 5 let pedagogické praxe v oboru bezpečnostně právní činnost nebo bezpečnostní služby, z toho minimálně jeden rok v posledních třech letech před podáním žádosti o autorizaci (doložit vysokoškolským diplomem a dokumenty prokazujícími praxi).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mít uživatelskou dovednost práce s počítačem a internetem (doložit čestným prohlášením).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Ministerstvo vnitra, www.mvcr.cz.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musí být schopna organizačně zajistit řádný průběh zkoušky a zajistit nezbytné materiální a technické předpoklady pro provedení zkoušky dle tohoto standardu (doložit čestným prohlášením, viz dále). 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•Žadatel o autorizaci, který nemá odbornou kvalifikaci pedagogického pracovníka podle zákona č. 563/2004 Sb., o pedagogických pracovnících a o změně některých zákonů, ve znění pozdějších předpisů nebo praxi v oblasti vzdělávání dospělých (včetně praxe z oblasti zkoušení), nebo nemá osvědčení o profesní kvalifikaci 75-001-T Lektor/lektorka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autorizujícímu orgánu nebo jiným postupem stanoveným autorizujícím orgánem.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si může vyžádat stanovisko k odborné způsobilosti žadatele o autorizaci vydané věcně příslušným profesním společenstvem ve smyslu § 50 zákona č. 500/2004 Sb., správní řád.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může přizvat pracovníky profesních společenstev ke kontrole výkonu odborné způsobilosti autorizované osoby v průběhu platnosti autorizace a také správnosti postupu při provádění zkoušek a vydávání osvědčení (viz § 22 písm. e zákona č. 179/2006 Sb. a § 2 a 9 zákona č. 552/1991 Sb.) a přihlédne k jejich odbornému názoru.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10:06:38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čestné prohlášení dokládající soulad jeho materiálních a technických předpokladů pro účely zkoušky s požadavky uvedenými dále. Pokud žadatel o autorizaci bude při zkouškách využívat materiálně-technické vybavení jiného subjektu, přiloží k žádosti o udělení autorizace nebo prodloužení platnosti autorizace příslušnou smlouvu umožňující jeho využívání. 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•vhodné prostory k vykonání zkoušky, zejména místnost pro provedení písemné části zkoušky a dále místnost či místo umožňující přípravu a řádné řešení zadaných typových situací,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•běžné prostředky zvyšující účinnost obrany strážného,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maketami.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•formalizovanou dokumentaci k vedení záznamů o průběhu zkoušky a záznamu hodnocení, případně PC k jejímu vedení a umožňujícímu absolvování písemného testu,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•texty právních předpisů, záznamní a ostatní pomůcky nezbytné pro práci komise a činnost uchazeče.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organizace,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přípravy na praktickou a ústní část zkoušky (včetně případných časů, kdy se uchazeč připravuje během zkoušky) je maximálně 10 minut. Do doby přípravy na zkoušku se nezapočítává doba na seznámení uchazeče s pracovištěm a s požadavky BOZP a PO. </w:t>
      </w:r>
    </w:p>
    <w:p>
      <w:pPr>
        <w:pStyle w:val="P33"/>
        <w:framePr w:w="10766" w:h="1146" w:hRule="exact" w:wrap="none" w:vAnchor="page" w:hAnchor="margin" w:x="0" w:y="89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2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trvá maximálně 45 minut. Praktická a ústní část zkoušky trvá maximálně 30 minut. Obě části zkoušky absolvuje uchazeč v jednom dni.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10:06:38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10:06:38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46E08C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358DF89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E6915D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