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7F63D1" Type="http://schemas.openxmlformats.org/officeDocument/2006/relationships/officeDocument" Target="/word/document.xml" /><Relationship Id="coreR227F63D1" Type="http://schemas.openxmlformats.org/package/2006/relationships/metadata/core-properties" Target="/docProps/core.xml" /><Relationship Id="customR227F63D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Strážný (kód: 68-008-E)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Strážný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ochrany a ostrahy majetku a osob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Obsluhování technických bezpečnostních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zásad součinnosti se složkami integrovaného záchranného systému, zejména s Policií ČR a vymezenými osobami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Aplikování právních základů bezpečnostní činnosti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osob a vozidel na vrátnicích a branách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Kontrolní činnost ve střežených objektech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Dozor v objektech a na veřejných prostranstvích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jednoduchých úkonů k zajištění a obnovení bezpečnosti a ke snížení ztrát na majetku a zdraví osob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Používání věcných bezpečnostních prostředků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dokumentace o ostraze, kontrolách a poskytnutých službách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31.10.2012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7.11.2026 17:45:36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0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technicky schopna zajistit zveřejnění termínu a místa konání zkoušky a dalších nezbytných informací na internetových stránkách, a to v termínu odeslání pozvánky ke zkoušce.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ověří doklady, které musí uchazeč předložit, aby zkouška proběhla v souladu s platnými právními předpisy. Zdravotní způsobilost v rozsahu odpovídající ověřované kvalifikaci není požadována.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pracovištěm, organizací zkoušky a s požadavky bezpečnosti a ochrany zdraví při práci (BOZP), požární ochrany (PO) a dalšími omezeními. Autorizovaná osoba stanoví, které pomůcky uchazeč při zkoušce nesmí, resp. smí používat.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Povinností předsedy zkušební komise je dbát na to, aby zkouška probíhala podle tohoto hodnotícího standardu. 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má formu písemné zkoušky a kombinace praktické a ústní zkoušky. Zkouška se skládá v českém jazyce.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písemné, se prověřují formou testu.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 anebo ústní ověření se prověřuje formou řešení typových situací.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 Soubor testových otázek obsahuje kompetence: Provádění ochrany a ostrahy majetku a osob; Obsluhování technických bezpečnostních systémů, Uplatňování zásad součinnosti se složkami integrovaného záchranného systému, zejména s Policií ČR a vymezenými osobami a Aplikování právních základů bezpečnostní činnosti. Každá kompetence je zastoupena v jedné nebo několika skupinách otázek. Početní zastoupení jednotlivých skupin otázek v testu je stanoveno klíčem, který je součástí souboru otázek. Celkový počet otázek v testu musí být 30. Určený člen komise poučí uchazeče o způsobu práce s testem před zahájením časového limitu.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Praktická a ústní část zkoušky je založena na řešení konkrétních typových bezpečnostních nebo preventivně bezpečnostních situací. Uchazeč musí vyřešit dvě náhodně vybrané typové situace, vždy jednu ze skupiny A a jednu ze skupiny B souboru typových situací. Skupina A ověřuje kompetence: Kontrola osob a vozidel na vrátnicích a branách; Kontrolní činnost ve střežených objektech; Dozor v objektech a na veřejných prostranstvích. Skupina B ověřuje kompetence: Provádění jednoduchých úkonů k zajištění a obnovení bezpečnosti a ke snížení ztrát na majetku a zdraví osob. Kompetence Používání věcných bezpečnostních prostředků, Vedení dokumentace o ostraze, kontrolách a poskytnutých službách a Aplikování právních základů bezpečnostní činnosti jsou ověřovány při řešení všech typových situací. 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průběhu zkoušky mohou členové komise klást doplňující otázky. 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Aktuální soubor testových otázek a aktuální soubor typových situací je spravován a v elektronické podobě uchováván autorizujícím orgánem (Ministerstvem vnitra). Autorizovaným osobám budou tyto soubory předány na datovém nosiči po udělení autorizace a dále při každé aktualizaci souborů otázek a typových situací. Zadání testu včetně odpovědí uchazeče je součástí záznamu o průběhu a výsledku zkoušky a autorizovaná osoba jej musí archivovat v souladu s § 8 vyhlášky č. 208/2007 Sb., o podrobnostech stanovených k provedení zákona o uznávání výsledků dalšího vzdělávání.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7.11.2026 17:45:36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podniků komerční bezpečnosti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soukromých bezpečnostních služeb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IBA,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GROUP BBS,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POBEST,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Grémium alarm, o.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Státní tiskárna cenin, státní podnik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7.11.2026 17:45:36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