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B45DA" Type="http://schemas.openxmlformats.org/officeDocument/2006/relationships/officeDocument" Target="/word/document.xml" /><Relationship Id="coreR31CB45DA" Type="http://schemas.openxmlformats.org/package/2006/relationships/metadata/core-properties" Target="/docProps/core.xml" /><Relationship Id="customR31CB45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28.11.2011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osoba/autorizovaný zástupce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d), e).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 3 poslední uvedené kompetence: ústní komunikace v cizím jazyce při výkonu práce průvodce, písemná komunikace v cizím jazyce při výkonu práce průvodce, informovanost o reáliích dané jazykové oblasti (viz výše).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