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8CEF3" Type="http://schemas.openxmlformats.org/officeDocument/2006/relationships/officeDocument" Target="/word/document.xml" /><Relationship Id="coreR2298CEF3" Type="http://schemas.openxmlformats.org/package/2006/relationships/metadata/core-properties" Target="/docProps/core.xml" /><Relationship Id="customR2298CE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 hrázná a jezná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 hrázná a jezná a střední vzdělání s maturitní zkouškou a alespoň 5 let odborné praxe v oblasti vodního hospodářství.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 hrázná a jezná, 7.11.2026 17:31:41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289E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E8C9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6928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