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60A7C" Type="http://schemas.openxmlformats.org/officeDocument/2006/relationships/officeDocument" Target="/word/document.xml" /><Relationship Id="coreR11B60A7C" Type="http://schemas.openxmlformats.org/package/2006/relationships/metadata/core-properties" Target="/docProps/core.xml" /><Relationship Id="customR11B60A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množství a jakosti vody ve vodních tocích a vodních nádržích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hydrologických a meteorologických hodnot a evidence takto získaných údajů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čištění koryt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obsluze malých vodních elektráren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 obsluha a údržba vodních děl dle manipulačního a provozního řádu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obsluha drobné mechanizace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Prevence před povodněmi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Měření a pozorování dle programu technicko-bezpečnostního dohledu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obsah vodního zákona a uvést související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jednotlivé vodohospodářské pojmy (vodní tok, povodí, koryto, stupeň, jez, nádrž, přehrada…)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projektovou dokumentaci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obsah zákona o odpadech a uvést související předpisy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obsah zákona o ochraně přírody a krajiny ve znění pozdějších předpisů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Kontrola množství a jakosti vody ve vodních tocích a vodních nádržích</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Popsat způsoby měření množství vody</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Provést odečet stavu vody na vodočetné lati</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Popsat veličiny a metody kontroly jakosti vody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vizuální kontrolu čistoty vody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547" w:hRule="exact" w:wrap="none" w:vAnchor="page" w:hAnchor="margin" w:x="28" w:y="989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Nakreslit a popsat typy břehových opevnění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b) Vysvětlit náročnost a vhodnost jednotlivých typů břehového opevnění vzhledem k údržbě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Ústní ověření</w:t>
      </w:r>
    </w:p>
    <w:p>
      <w:pPr>
        <w:pStyle w:val="P12"/>
        <w:framePr w:w="6710" w:h="831" w:hRule="exact" w:wrap="none" w:vAnchor="page" w:hAnchor="margin" w:x="45" w:y="11901"/>
        <w:rPr>
          <w:rStyle w:val="C3"/>
          <w:rtl w:val="0"/>
        </w:rPr>
      </w:pPr>
    </w:p>
    <w:p>
      <w:pPr>
        <w:pStyle w:val="P13"/>
        <w:framePr w:w="6658" w:h="704" w:hRule="exact" w:wrap="none" w:vAnchor="page" w:hAnchor="margin" w:x="71" w:y="11957"/>
        <w:rPr>
          <w:rStyle w:val="C11"/>
          <w:rtl w:val="0"/>
        </w:rPr>
      </w:pPr>
      <w:r>
        <w:rPr>
          <w:rStyle w:val="C11"/>
          <w:rtl w:val="0"/>
        </w:rPr>
        <w:t>c) Posoudit stav břehového porostu a případné nebezpečí při pádu stromu s následným vznikem zátarasu a vzhledem k možným škodám na okolním majetku</w:t>
      </w:r>
    </w:p>
    <w:p>
      <w:pPr>
        <w:pStyle w:val="P28"/>
        <w:framePr w:w="3921" w:h="831" w:hRule="exact" w:wrap="none" w:vAnchor="page" w:hAnchor="margin" w:x="6800" w:y="11901"/>
        <w:rPr>
          <w:rStyle w:val="C3"/>
          <w:rtl w:val="0"/>
        </w:rPr>
      </w:pPr>
    </w:p>
    <w:p>
      <w:pPr>
        <w:pStyle w:val="P29"/>
        <w:framePr w:w="3839" w:h="704" w:hRule="exact" w:wrap="none" w:vAnchor="page" w:hAnchor="margin" w:x="6856" w:y="11957"/>
        <w:rPr>
          <w:rStyle w:val="C21"/>
          <w:rtl w:val="0"/>
        </w:rPr>
      </w:pPr>
      <w:r>
        <w:rPr>
          <w:rStyle w:val="C21"/>
          <w:rtl w:val="0"/>
        </w:rPr>
        <w:t>Praktické předvedení</w:t>
      </w:r>
    </w:p>
    <w:p>
      <w:pPr>
        <w:pStyle w:val="P16"/>
        <w:framePr w:w="6710" w:h="607" w:hRule="exact" w:wrap="none" w:vAnchor="page" w:hAnchor="margin" w:x="45" w:y="12732"/>
        <w:rPr>
          <w:rStyle w:val="C3"/>
          <w:rtl w:val="0"/>
        </w:rPr>
      </w:pPr>
    </w:p>
    <w:p>
      <w:pPr>
        <w:pStyle w:val="P17"/>
        <w:framePr w:w="6658" w:h="480" w:hRule="exact" w:wrap="none" w:vAnchor="page" w:hAnchor="margin" w:x="71" w:y="1278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12732"/>
        <w:rPr>
          <w:rStyle w:val="C3"/>
          <w:rtl w:val="0"/>
        </w:rPr>
      </w:pPr>
    </w:p>
    <w:p>
      <w:pPr>
        <w:pStyle w:val="P31"/>
        <w:framePr w:w="3839" w:h="480" w:hRule="exact" w:wrap="none" w:vAnchor="page" w:hAnchor="margin" w:x="6856" w:y="12788"/>
        <w:rPr>
          <w:rStyle w:val="C22"/>
          <w:rtl w:val="0"/>
        </w:rPr>
      </w:pPr>
      <w:r>
        <w:rPr>
          <w:rStyle w:val="C22"/>
          <w:rtl w:val="0"/>
        </w:rPr>
        <w:t>Praktické předvedení a ústní ověření</w:t>
      </w:r>
    </w:p>
    <w:p>
      <w:pPr>
        <w:pStyle w:val="P12"/>
        <w:framePr w:w="6710" w:h="376" w:hRule="exact" w:wrap="none" w:vAnchor="page" w:hAnchor="margin" w:x="45" w:y="13339"/>
        <w:rPr>
          <w:rStyle w:val="C3"/>
          <w:rtl w:val="0"/>
        </w:rPr>
      </w:pPr>
    </w:p>
    <w:p>
      <w:pPr>
        <w:pStyle w:val="P13"/>
        <w:framePr w:w="6658" w:h="249" w:hRule="exact" w:wrap="none" w:vAnchor="page" w:hAnchor="margin" w:x="71" w:y="13395"/>
        <w:rPr>
          <w:rStyle w:val="C11"/>
          <w:rtl w:val="0"/>
        </w:rPr>
      </w:pPr>
      <w:r>
        <w:rPr>
          <w:rStyle w:val="C11"/>
          <w:rtl w:val="0"/>
        </w:rPr>
        <w:t>e) Objasnit, co je předmětem povolení k nakládání s vodami</w:t>
      </w:r>
    </w:p>
    <w:p>
      <w:pPr>
        <w:pStyle w:val="P28"/>
        <w:framePr w:w="3921" w:h="376" w:hRule="exact" w:wrap="none" w:vAnchor="page" w:hAnchor="margin" w:x="6800" w:y="13339"/>
        <w:rPr>
          <w:rStyle w:val="C3"/>
          <w:rtl w:val="0"/>
        </w:rPr>
      </w:pPr>
    </w:p>
    <w:p>
      <w:pPr>
        <w:pStyle w:val="P29"/>
        <w:framePr w:w="3839" w:h="249" w:hRule="exact" w:wrap="none" w:vAnchor="page" w:hAnchor="margin" w:x="6856" w:y="13395"/>
        <w:rPr>
          <w:rStyle w:val="C21"/>
          <w:rtl w:val="0"/>
        </w:rPr>
      </w:pPr>
      <w:r>
        <w:rPr>
          <w:rStyle w:val="C21"/>
          <w:rtl w:val="0"/>
        </w:rPr>
        <w:t>Ústní ověření</w:t>
      </w:r>
    </w:p>
    <w:p>
      <w:pPr>
        <w:pStyle w:val="P16"/>
        <w:framePr w:w="6710" w:h="607" w:hRule="exact" w:wrap="none" w:vAnchor="page" w:hAnchor="margin" w:x="45" w:y="13715"/>
        <w:rPr>
          <w:rStyle w:val="C3"/>
          <w:rtl w:val="0"/>
        </w:rPr>
      </w:pPr>
    </w:p>
    <w:p>
      <w:pPr>
        <w:pStyle w:val="P17"/>
        <w:framePr w:w="6658" w:h="480" w:hRule="exact" w:wrap="none" w:vAnchor="page" w:hAnchor="margin" w:x="71" w:y="13771"/>
        <w:rPr>
          <w:rStyle w:val="C13"/>
          <w:rtl w:val="0"/>
        </w:rPr>
      </w:pPr>
      <w:r>
        <w:rPr>
          <w:rStyle w:val="C13"/>
          <w:rtl w:val="0"/>
        </w:rPr>
        <w:t>f) Provést kontrolu vodorysu nádrže či zdrže, včetně úseků bez břehového opevnění</w:t>
      </w:r>
    </w:p>
    <w:p>
      <w:pPr>
        <w:pStyle w:val="P30"/>
        <w:framePr w:w="3921" w:h="607" w:hRule="exact" w:wrap="none" w:vAnchor="page" w:hAnchor="margin" w:x="6800" w:y="13715"/>
        <w:rPr>
          <w:rStyle w:val="C3"/>
          <w:rtl w:val="0"/>
        </w:rPr>
      </w:pPr>
    </w:p>
    <w:p>
      <w:pPr>
        <w:pStyle w:val="P31"/>
        <w:framePr w:w="3839" w:h="480" w:hRule="exact" w:wrap="none" w:vAnchor="page" w:hAnchor="margin" w:x="6856" w:y="1377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Zkontrolovat vytyčení ochranných pásem na všech přístupech a zkontrolovat technické vymezení ochranných pásem I. stupně (oplocení a zamezení přístupu)</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pravomoci vodohospodářů při kontrolách hospodaření v ochranných pásmech</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Popsat druhy hydrologických údajů a způsoby jejich měření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druhy meteorologických údajů a způsoby jejich měření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četnost měření a předávání údajů</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d) Provést kontrolu funkčnosti měřicích přístrojů</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 a ústní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e) Měřit hydrologické a meteorologické údaje dle zadání</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 a ústní ověření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f) Popsat postup při zaměřování profilů koryta vodního toku</w:t>
      </w:r>
    </w:p>
    <w:p>
      <w:pPr>
        <w:pStyle w:val="P30"/>
        <w:framePr w:w="3921" w:h="376" w:hRule="exact" w:wrap="none" w:vAnchor="page" w:hAnchor="margin" w:x="6800" w:y="8782"/>
        <w:rPr>
          <w:rStyle w:val="C3"/>
          <w:rtl w:val="0"/>
        </w:rPr>
      </w:pPr>
    </w:p>
    <w:p>
      <w:pPr>
        <w:pStyle w:val="P31"/>
        <w:framePr w:w="3839" w:h="249" w:hRule="exact" w:wrap="none" w:vAnchor="page" w:hAnchor="margin" w:x="6856" w:y="8838"/>
        <w:rPr>
          <w:rStyle w:val="C22"/>
          <w:rtl w:val="0"/>
        </w:rPr>
      </w:pPr>
      <w:r>
        <w:rPr>
          <w:rStyle w:val="C22"/>
          <w:rtl w:val="0"/>
        </w:rPr>
        <w:t>Ústní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g) Zaměřit profil koryta dle zadání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Praktické předvedení a ústní ověření</w:t>
      </w:r>
    </w:p>
    <w:p>
      <w:pPr>
        <w:pStyle w:val="P16"/>
        <w:framePr w:w="6710" w:h="376" w:hRule="exact" w:wrap="none" w:vAnchor="page" w:hAnchor="margin" w:x="45" w:y="9535"/>
        <w:rPr>
          <w:rStyle w:val="C3"/>
          <w:rtl w:val="0"/>
        </w:rPr>
      </w:pPr>
    </w:p>
    <w:p>
      <w:pPr>
        <w:pStyle w:val="P17"/>
        <w:framePr w:w="6658" w:h="249" w:hRule="exact" w:wrap="none" w:vAnchor="page" w:hAnchor="margin" w:x="71" w:y="9591"/>
        <w:rPr>
          <w:rStyle w:val="C13"/>
          <w:rtl w:val="0"/>
        </w:rPr>
      </w:pPr>
      <w:r>
        <w:rPr>
          <w:rStyle w:val="C13"/>
          <w:rtl w:val="0"/>
        </w:rPr>
        <w:t>h) Zapisovat a vyhodnotit naměřené hodnoty</w:t>
      </w:r>
    </w:p>
    <w:p>
      <w:pPr>
        <w:pStyle w:val="P30"/>
        <w:framePr w:w="3921" w:h="376" w:hRule="exact" w:wrap="none" w:vAnchor="page" w:hAnchor="margin" w:x="6800" w:y="9535"/>
        <w:rPr>
          <w:rStyle w:val="C3"/>
          <w:rtl w:val="0"/>
        </w:rPr>
      </w:pPr>
    </w:p>
    <w:p>
      <w:pPr>
        <w:pStyle w:val="P31"/>
        <w:framePr w:w="3839" w:h="249" w:hRule="exact" w:wrap="none" w:vAnchor="page" w:hAnchor="margin" w:x="6856" w:y="9591"/>
        <w:rPr>
          <w:rStyle w:val="C22"/>
          <w:rtl w:val="0"/>
        </w:rPr>
      </w:pPr>
      <w:r>
        <w:rPr>
          <w:rStyle w:val="C22"/>
          <w:rtl w:val="0"/>
        </w:rPr>
        <w:t>Praktické předvedení a ústní ověření</w:t>
      </w:r>
    </w:p>
    <w:p>
      <w:pPr>
        <w:pStyle w:val="P32"/>
        <w:framePr w:w="10710" w:h="248" w:hRule="exact" w:wrap="none" w:vAnchor="page" w:hAnchor="margin" w:x="28" w:y="10024"/>
        <w:rPr>
          <w:rStyle w:val="C23"/>
          <w:rtl w:val="0"/>
        </w:rPr>
      </w:pPr>
      <w:r>
        <w:rPr>
          <w:rStyle w:val="C23"/>
          <w:rtl w:val="0"/>
        </w:rPr>
        <w:t>Je třeba splnit všechna kritéria.</w:t>
      </w:r>
    </w:p>
    <w:p>
      <w:pPr>
        <w:pStyle w:val="P23"/>
        <w:framePr w:w="10710" w:h="340" w:hRule="exact" w:wrap="none" w:vAnchor="page" w:hAnchor="margin" w:x="28" w:y="10460"/>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831" w:hRule="exact" w:wrap="none" w:vAnchor="page" w:hAnchor="margin" w:x="45" w:y="11275"/>
        <w:rPr>
          <w:rStyle w:val="C3"/>
          <w:rtl w:val="0"/>
        </w:rPr>
      </w:pPr>
    </w:p>
    <w:p>
      <w:pPr>
        <w:pStyle w:val="P13"/>
        <w:framePr w:w="6658" w:h="704" w:hRule="exact" w:wrap="none" w:vAnchor="page" w:hAnchor="margin" w:x="71" w:y="11331"/>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75"/>
        <w:rPr>
          <w:rStyle w:val="C3"/>
          <w:rtl w:val="0"/>
        </w:rPr>
      </w:pPr>
    </w:p>
    <w:p>
      <w:pPr>
        <w:pStyle w:val="P29"/>
        <w:framePr w:w="3839" w:h="704" w:hRule="exact" w:wrap="none" w:vAnchor="page" w:hAnchor="margin" w:x="6856" w:y="11331"/>
        <w:rPr>
          <w:rStyle w:val="C21"/>
          <w:rtl w:val="0"/>
        </w:rPr>
      </w:pPr>
      <w:r>
        <w:rPr>
          <w:rStyle w:val="C21"/>
          <w:rtl w:val="0"/>
        </w:rPr>
        <w:t>Ústní ověření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b) Popsat rozsah záznamů v závislosti na provozních poměrech</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Ústní ověření</w:t>
      </w:r>
    </w:p>
    <w:p>
      <w:pPr>
        <w:pStyle w:val="P12"/>
        <w:framePr w:w="6710" w:h="831" w:hRule="exact" w:wrap="none" w:vAnchor="page" w:hAnchor="margin" w:x="45" w:y="12483"/>
        <w:rPr>
          <w:rStyle w:val="C3"/>
          <w:rtl w:val="0"/>
        </w:rPr>
      </w:pPr>
    </w:p>
    <w:p>
      <w:pPr>
        <w:pStyle w:val="P13"/>
        <w:framePr w:w="6658" w:h="704" w:hRule="exact" w:wrap="none" w:vAnchor="page" w:hAnchor="margin" w:x="71" w:y="12539"/>
        <w:rPr>
          <w:rStyle w:val="C11"/>
          <w:rtl w:val="0"/>
        </w:rPr>
      </w:pPr>
      <w:r>
        <w:rPr>
          <w:rStyle w:val="C11"/>
          <w:rtl w:val="0"/>
        </w:rPr>
        <w:t>c) Provést vzorový zápis do jednotlivých typů dokumentace vodního díla (provozní deník, záznamy dle programu technicko-bezpečnostního dohledu, evidence měření a mimořádných událostí)</w:t>
      </w:r>
    </w:p>
    <w:p>
      <w:pPr>
        <w:pStyle w:val="P28"/>
        <w:framePr w:w="3921" w:h="831" w:hRule="exact" w:wrap="none" w:vAnchor="page" w:hAnchor="margin" w:x="6800" w:y="12483"/>
        <w:rPr>
          <w:rStyle w:val="C3"/>
          <w:rtl w:val="0"/>
        </w:rPr>
      </w:pPr>
    </w:p>
    <w:p>
      <w:pPr>
        <w:pStyle w:val="P29"/>
        <w:framePr w:w="3839" w:h="704"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na vodních dílech a vodních tocích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rozsah oprav prováděných vlastními silami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kontrolní činnost při opravě cizím zhotovitelem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Objasnit údržbu technologie dle plánu cyklické údržby vodního díla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Zajištění čištění koryt a vodohospodářských zařízení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Navrhnout pracovní postup a nasazení mechanizace pro pročištění vodního díla nebo vodního toku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Vysvětlit zásady BOZP při čištění vodních děl a vodních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Orientace v obsluze malých vodních elektráren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části vodní elektrárny a jejich funkčnost</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Vysvětlit využití energetického potenciálu při zachování stanoveného minimálního průtoku ve vodním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Provoz, obsluha a údržba vodních děl dle manipulačního a provozního řádu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Vysvětlit obsah a účel manipulačního řádu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obsah a účel provozního řádu</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Popsat rozsah činnosti na vodních dílech a jejich periodicitu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Popsat rozsah údržby dle plánu cyklické údržby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Provést kontrolu provozu, obluhy a údržby vodního díla dle provozního řádu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popsat potřebná oprávnění pro obsluhu jednotlivých 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BOZP při řízení a obsluze drobné mechanizace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řízení a obsluhu malotraktoru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obsluhu křovinořezu, sekačky a motorové pily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Prevence před povodněmi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obsah předpovodňové prevence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Měření a pozorování dle programu technicko-bezpečnostního dohledu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obsah a účel programu technicko-bezpečnostního dohledu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základní sledované veličiny na vodních dílech a jejich četnost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záznam výsledků měření dle zadání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Ústní ověření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b) Navrhnout řešení vzorové mimořádné události na vodním toku nebo díle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Ústní ověření</w:t>
      </w:r>
    </w:p>
    <w:p>
      <w:pPr>
        <w:pStyle w:val="P32"/>
        <w:framePr w:w="10710" w:h="248" w:hRule="exact" w:wrap="none" w:vAnchor="page" w:hAnchor="margin" w:x="28" w:y="14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Orientace ve vodohospodářských normách, standardech, legislativě a dokumentaci, Prevence před povodněmi, Opravy a údržba technologických zařízení přehradních, plavebních a jezových soustav, Orientace v obsluze malých vodních elektráren a Operativní řešení problémů při vzniku poruch, havárií, povodní a dalších mimořádných událostí na vodních dílech a vodních tocích bude provedeno samostatně jako teoretická část a může být odzkoušena v učebně nebo jiné místnosti k tomu určené.</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Kontrola stavu břehových opevnění, břehových porostů, průtočnosti koryt a kontrola nakládání s vodami, Kontrola hospodaření v ochranných pásmech vodních zdrojů a Zajištění čištění koryt vodních toků a vodohospodářských zařízení, kdy uchazeč předvede schopnost provádět manuální činnosti související s údržbou vodního díla nebo vodního toku. Během těchto činností bude provedeno jejich ústní ověření dle hodnoticích kritérií.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kritéria - Kontrola množství a jakosti vody ve vodních tocích a vodních nádržích, Měření hydrologických a meteorologických hodnot a evidence takto získaných údajů, Vedení dokumentace provozu a údržby vodních děl a vodohospodářských zařízení, Provoz, obsluha a údržba vodních děl dle manipulačního a provozního řádu a Měření a pozorování dle programu technicko-bezpečnostního dohledu, ve kterých uchazeč prokáže svoji schopnost provádět hydrologická měření, získávat základní hydrologická data a jejich vyhodnocení a schopnost vedení dokumentace provozu a údržby vodních děl a jejich obsluhu dle provozního a manipulačního řádu. Současně své znalosti prokáže splněním hodnoticích kritérií s ústním ověřením.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další požadavky na uchazeče patří dovednost práce s výpočetní technikou: práce v textovém editoru a tabulkovém procesoru, práce s internetem, vyhledávání dat na internetu.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 Autorizovaná osoba předloží uchazeči seznam věcí, které si uchazeč přinese ke zkoušce sám (gumová obuv vysoká, nepromokavý oděv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046"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z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hrázný, jezný, z toho minimálně jeden rok v období posledních dvou let před podáním žádosti o udělení autorizace.</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Hrázný a jezný, 7.11.2026 17:57:29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8A2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1FDB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DDE5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