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D68DC8C" Type="http://schemas.openxmlformats.org/officeDocument/2006/relationships/officeDocument" Target="/word/document.xml" /><Relationship Id="coreR1D68DC8C" Type="http://schemas.openxmlformats.org/package/2006/relationships/metadata/core-properties" Target="/docProps/core.xml" /><Relationship Id="customR1D68DC8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Hrázný a jezný (kód: 36-014-H)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Vodař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vodohospodářských normách, standardech, legislativě a dokumentaci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Kontrola množství a jakosti vody ve vodních tocích a vodních nádržích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Kontrola stavu břehových opevnění, břehových porostů, průtočnosti koryt a kontrola nakládání s vodami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Kontrola hospodaření v ochranných pásmech vodních zdrojů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Měření hydrologických a meteorologických hodnot a evidence takto získaných údajů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Vedení dokumentace provozu a údržby vodních děl a vodohospodářských zařízení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Opravy a údržba technologických zařízení přehradních, plavebních a jezových soustav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Čištění koryt vodních toků a vodohospodářských zařízení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Obsluha malých vodních elektráren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Provoz, obsluha a údržba vodních děl dle manipulačního a provozního řádu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Řízení a obsluha drobné mechanizace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Provádění prevence před povodněmi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13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90"/>
        <w:rPr>
          <w:rStyle w:val="C11"/>
          <w:rtl w:val="0"/>
        </w:rPr>
      </w:pPr>
      <w:r>
        <w:rPr>
          <w:rStyle w:val="C11"/>
          <w:rtl w:val="0"/>
        </w:rPr>
        <w:t>Výkon kontrolní činnosti na vodních dílech a vodních tocích a kontrola ochrany před povodněmi</w:t>
      </w:r>
    </w:p>
    <w:p>
      <w:pPr>
        <w:pStyle w:val="P14"/>
        <w:framePr w:w="805" w:h="376" w:hRule="exact" w:wrap="none" w:vAnchor="page" w:hAnchor="margin" w:x="9916" w:y="1013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9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51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567"/>
        <w:rPr>
          <w:rStyle w:val="C13"/>
          <w:rtl w:val="0"/>
        </w:rPr>
      </w:pPr>
      <w:r>
        <w:rPr>
          <w:rStyle w:val="C13"/>
          <w:rtl w:val="0"/>
        </w:rPr>
        <w:t>Měření a pozorování dle programu technicko-bezpečnostního dohledu</w:t>
      </w:r>
    </w:p>
    <w:p>
      <w:pPr>
        <w:pStyle w:val="P18"/>
        <w:framePr w:w="805" w:h="376" w:hRule="exact" w:wrap="none" w:vAnchor="page" w:hAnchor="margin" w:x="9916" w:y="1051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56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10887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10943"/>
        <w:rPr>
          <w:rStyle w:val="C11"/>
          <w:rtl w:val="0"/>
        </w:rPr>
      </w:pPr>
      <w:r>
        <w:rPr>
          <w:rStyle w:val="C11"/>
          <w:rtl w:val="0"/>
        </w:rPr>
        <w:t>Operativní řešení problémů při vzniku poruch, havárií, povodní a dalších mimořádných událostí na vodních dílech a vodních tocích</w:t>
      </w:r>
    </w:p>
    <w:p>
      <w:pPr>
        <w:pStyle w:val="P14"/>
        <w:framePr w:w="805" w:h="607" w:hRule="exact" w:wrap="none" w:vAnchor="page" w:hAnchor="margin" w:x="9916" w:y="10887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1094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172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2061"/>
        <w:rPr>
          <w:rStyle w:val="C15"/>
          <w:rtl w:val="0"/>
        </w:rPr>
      </w:pPr>
      <w:r>
        <w:rPr>
          <w:rStyle w:val="C15"/>
          <w:rtl w:val="0"/>
        </w:rPr>
        <w:t>Standard je platný od: 07.07.2009 do: 06.07.2015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Hrázný a jezný, 28.9.2026 13:48:37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11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4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stanoví, které doklady musí uchazeč předložit, aby zkouška proběhla v souladu s platnými právními předpisy. Dále stanoví, které pomůcky uchazeč při zkoušce smí používat.</w:t>
      </w:r>
    </w:p>
    <w:p>
      <w:pPr>
        <w:keepNext w:val="0"/>
        <w:keepLines w:val="0"/>
        <w:framePr w:w="10766" w:h="24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práce a ochrany zdraví při práci (BOZP) a požární ochrany (PO).</w:t>
      </w:r>
    </w:p>
    <w:p>
      <w:pPr>
        <w:keepNext w:val="0"/>
        <w:keepLines w:val="0"/>
        <w:framePr w:w="10766" w:h="24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splnění kritérií založených na formě praktického předvedení je třeba přihlížet především k bezpečnému provádění všech úkonů, jakož i ke kvalitě, časovému hledisku zvládání předváděných operací a dodržování platných norem. Přitom je nutno posuzovat nejen dosažený výsledek, ale i samostatnost při rozhodování o nejvhodnějším postupu řešení zadaného úkolu podle daných podmínek pracoviště.</w:t>
      </w:r>
    </w:p>
    <w:p>
      <w:pPr>
        <w:keepNext w:val="0"/>
        <w:keepLines w:val="0"/>
        <w:framePr w:w="10766" w:h="24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Ověření některých odborných způsobilostí lze provést též elektronickou formou v simulovaném prostředí (na modelu).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Hrázný a jezný, 28.9.2026 13:48:37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352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Standard byl připraven Sektorovou radou pro vodní hospodářství, v níž jsou zastoupeny:</w:t>
      </w:r>
    </w:p>
    <w:p>
      <w:pPr>
        <w:keepNext w:val="0"/>
        <w:keepLines w:val="0"/>
        <w:framePr w:w="10766" w:h="352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Veolia voda Česká republika, a.s.</w:t>
      </w:r>
    </w:p>
    <w:p>
      <w:pPr>
        <w:keepNext w:val="0"/>
        <w:keepLines w:val="0"/>
        <w:framePr w:w="10766" w:h="352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Agrární komora ČR</w:t>
      </w:r>
    </w:p>
    <w:p>
      <w:pPr>
        <w:keepNext w:val="0"/>
        <w:keepLines w:val="0"/>
        <w:framePr w:w="10766" w:h="352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Královéhradecká provozní, a.s.</w:t>
      </w:r>
    </w:p>
    <w:p>
      <w:pPr>
        <w:keepNext w:val="0"/>
        <w:keepLines w:val="0"/>
        <w:framePr w:w="10766" w:h="352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Povodí Odry, státní podnik</w:t>
      </w:r>
    </w:p>
    <w:p>
      <w:pPr>
        <w:keepNext w:val="0"/>
        <w:keepLines w:val="0"/>
        <w:framePr w:w="10766" w:h="352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vodního hospodářství ČR</w:t>
      </w:r>
    </w:p>
    <w:p>
      <w:pPr>
        <w:keepNext w:val="0"/>
        <w:keepLines w:val="0"/>
        <w:framePr w:w="10766" w:h="352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OS DLV</w:t>
      </w:r>
    </w:p>
    <w:p>
      <w:pPr>
        <w:keepNext w:val="0"/>
        <w:keepLines w:val="0"/>
        <w:framePr w:w="10766" w:h="352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Pražské vodovody a kanalizace, a.s.</w:t>
      </w:r>
    </w:p>
    <w:p>
      <w:pPr>
        <w:keepNext w:val="0"/>
        <w:keepLines w:val="0"/>
        <w:framePr w:w="10766" w:h="352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Povodí Ohře, státní podnik</w:t>
      </w:r>
    </w:p>
    <w:p>
      <w:pPr>
        <w:keepNext w:val="0"/>
        <w:keepLines w:val="0"/>
        <w:framePr w:w="10766" w:h="352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SOVAK</w:t>
      </w:r>
    </w:p>
    <w:p>
      <w:pPr>
        <w:keepNext w:val="0"/>
        <w:keepLines w:val="0"/>
        <w:framePr w:w="10766" w:h="352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Ministerstvo zemědělství ČR</w:t>
      </w:r>
    </w:p>
    <w:p>
      <w:pPr>
        <w:keepNext w:val="0"/>
        <w:keepLines w:val="0"/>
        <w:framePr w:w="10766" w:h="352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ústav odborného vzdělávání v Praze</w:t>
      </w:r>
    </w:p>
    <w:p>
      <w:pPr>
        <w:keepNext w:val="0"/>
        <w:keepLines w:val="0"/>
        <w:framePr w:w="10766" w:h="352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52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kvalifikačního standardu se dále podílely:</w:t>
      </w:r>
    </w:p>
    <w:p>
      <w:pPr>
        <w:keepNext w:val="0"/>
        <w:keepLines w:val="0"/>
        <w:framePr w:w="10766" w:h="352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Vyšší odborná škola stavební a Střední škola stavební Vysoké Mýto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Hrázný a jezný, 28.9.2026 13:48:37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